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4" w:lineRule="exact"/>
        <w:ind w:left="0" w:right="57"/>
        <w:jc w:val="center"/>
        <w:rPr>
          <w:rFonts w:ascii="Times New Roman" w:hAnsi="Times New Roman" w:eastAsia="宋体" w:cs="Times New Roman"/>
          <w:lang w:eastAsia="zh-CN"/>
        </w:rPr>
      </w:pPr>
      <w:bookmarkStart w:id="0" w:name="_Toc65848087"/>
      <w:bookmarkStart w:id="1" w:name="_Toc21529"/>
      <w:r>
        <w:rPr>
          <w:rFonts w:ascii="Times New Roman" w:hAnsi="Times New Roman" w:eastAsia="宋体" w:cs="Times New Roman"/>
          <w:lang w:eastAsia="zh-CN"/>
        </w:rPr>
        <w:t>招标公告</w:t>
      </w:r>
      <w:bookmarkEnd w:id="0"/>
      <w:bookmarkEnd w:id="1"/>
    </w:p>
    <w:p>
      <w:pPr>
        <w:tabs>
          <w:tab w:val="left" w:pos="1118"/>
        </w:tabs>
        <w:spacing w:before="372" w:after="360" w:afterLines="150"/>
        <w:ind w:right="57"/>
        <w:jc w:val="center"/>
        <w:rPr>
          <w:rFonts w:ascii="Times New Roman" w:hAnsi="Times New Roman" w:cs="Times New Roman"/>
          <w:b/>
          <w:sz w:val="28"/>
          <w:lang w:eastAsia="zh-CN"/>
        </w:rPr>
      </w:pPr>
      <w:bookmarkStart w:id="2" w:name="_Toc65848088"/>
      <w:r>
        <w:rPr>
          <w:rFonts w:hint="eastAsia" w:ascii="Times New Roman" w:hAnsi="Times New Roman" w:cs="Times New Roman"/>
          <w:b/>
          <w:sz w:val="28"/>
          <w:lang w:eastAsia="zh-CN"/>
        </w:rPr>
        <w:t>中国有色集团</w:t>
      </w:r>
      <w:r>
        <w:rPr>
          <w:rFonts w:ascii="Times New Roman" w:hAnsi="Times New Roman" w:cs="Times New Roman"/>
          <w:b/>
          <w:sz w:val="28"/>
          <w:lang w:eastAsia="zh-CN"/>
        </w:rPr>
        <w:t>20</w:t>
      </w:r>
      <w:r>
        <w:rPr>
          <w:rFonts w:hint="eastAsia" w:ascii="Times New Roman" w:hAnsi="Times New Roman" w:cs="Times New Roman"/>
          <w:b/>
          <w:sz w:val="28"/>
          <w:lang w:val="en-US" w:eastAsia="zh-CN"/>
        </w:rPr>
        <w:t>26</w:t>
      </w:r>
      <w:r>
        <w:rPr>
          <w:rFonts w:ascii="Times New Roman" w:hAnsi="Times New Roman" w:cs="Times New Roman"/>
          <w:b/>
          <w:sz w:val="28"/>
          <w:lang w:eastAsia="zh-CN"/>
        </w:rPr>
        <w:t>年</w:t>
      </w:r>
      <w:r>
        <w:rPr>
          <w:rFonts w:hint="eastAsia" w:ascii="Times New Roman" w:hAnsi="Times New Roman" w:cs="Times New Roman"/>
          <w:b/>
          <w:sz w:val="28"/>
          <w:lang w:eastAsia="zh-CN"/>
        </w:rPr>
        <w:t>中色白矿胶固粉</w:t>
      </w:r>
      <w:r>
        <w:rPr>
          <w:rFonts w:ascii="Times New Roman" w:hAnsi="Times New Roman" w:cs="Times New Roman"/>
          <w:b/>
          <w:sz w:val="28"/>
          <w:lang w:eastAsia="zh-CN"/>
        </w:rPr>
        <w:t>集中采购招标</w:t>
      </w:r>
      <w:r>
        <w:rPr>
          <w:rFonts w:hint="eastAsia" w:ascii="Times New Roman" w:hAnsi="Times New Roman" w:cs="Times New Roman"/>
          <w:b/>
          <w:sz w:val="28"/>
          <w:lang w:eastAsia="zh-CN"/>
        </w:rPr>
        <w:t>公告</w:t>
      </w:r>
    </w:p>
    <w:p>
      <w:pPr>
        <w:pStyle w:val="5"/>
        <w:rPr>
          <w:rFonts w:ascii="宋体" w:hAnsi="宋体"/>
        </w:rPr>
      </w:pPr>
      <w:bookmarkStart w:id="3" w:name="_Toc20933"/>
      <w:r>
        <w:rPr>
          <w:rFonts w:ascii="宋体" w:hAnsi="宋体"/>
        </w:rPr>
        <w:t>1.招标条件</w:t>
      </w:r>
      <w:bookmarkEnd w:id="2"/>
      <w:bookmarkEnd w:id="3"/>
    </w:p>
    <w:p>
      <w:pPr>
        <w:pStyle w:val="2"/>
        <w:rPr>
          <w:rFonts w:ascii="宋体" w:hAnsi="宋体"/>
        </w:rPr>
      </w:pPr>
      <w:bookmarkStart w:id="4" w:name="_Toc65848089"/>
      <w:r>
        <w:rPr>
          <w:rFonts w:ascii="宋体" w:hAnsi="宋体"/>
        </w:rPr>
        <w:t>本招标项目</w:t>
      </w:r>
      <w:bookmarkStart w:id="5" w:name="_Hlk88485975"/>
      <w:r>
        <w:rPr>
          <w:rFonts w:hint="eastAsia" w:ascii="宋体" w:hAnsi="宋体"/>
          <w:u w:val="single"/>
        </w:rPr>
        <w:t>中国有色集团</w:t>
      </w:r>
      <w:r>
        <w:rPr>
          <w:rFonts w:ascii="宋体" w:hAnsi="宋体"/>
          <w:u w:val="single"/>
        </w:rPr>
        <w:t>202</w:t>
      </w:r>
      <w:r>
        <w:rPr>
          <w:rFonts w:hint="eastAsia" w:ascii="宋体" w:hAnsi="宋体"/>
          <w:u w:val="single"/>
          <w:lang w:val="en-US" w:eastAsia="zh-CN"/>
        </w:rPr>
        <w:t>6</w:t>
      </w:r>
      <w:r>
        <w:rPr>
          <w:rFonts w:ascii="宋体" w:hAnsi="宋体"/>
          <w:u w:val="single"/>
        </w:rPr>
        <w:t>年</w:t>
      </w:r>
      <w:r>
        <w:rPr>
          <w:rFonts w:hint="eastAsia" w:ascii="宋体" w:hAnsi="宋体"/>
          <w:u w:val="single"/>
        </w:rPr>
        <w:t>中色白矿胶固粉</w:t>
      </w:r>
      <w:r>
        <w:rPr>
          <w:rFonts w:ascii="宋体" w:hAnsi="宋体"/>
          <w:u w:val="single"/>
        </w:rPr>
        <w:t>集中采购</w:t>
      </w:r>
      <w:r>
        <w:rPr>
          <w:rFonts w:hint="eastAsia" w:ascii="宋体" w:hAnsi="宋体"/>
          <w:u w:val="single"/>
        </w:rPr>
        <w:t>项目</w:t>
      </w:r>
      <w:bookmarkEnd w:id="5"/>
      <w:r>
        <w:rPr>
          <w:rFonts w:hint="eastAsia" w:ascii="宋体" w:hAnsi="宋体"/>
        </w:rPr>
        <w:t>招标</w:t>
      </w:r>
      <w:r>
        <w:rPr>
          <w:rFonts w:ascii="宋体" w:hAnsi="宋体"/>
        </w:rPr>
        <w:t>人为</w:t>
      </w:r>
      <w:r>
        <w:rPr>
          <w:rFonts w:hint="eastAsia" w:ascii="宋体" w:hAnsi="宋体"/>
        </w:rPr>
        <w:t>中色国际贸易有限公司（中国有色矿业集团有限公司集中采购中心）</w:t>
      </w:r>
      <w:r>
        <w:rPr>
          <w:rFonts w:ascii="宋体" w:hAnsi="宋体"/>
          <w:spacing w:val="-1"/>
        </w:rPr>
        <w:t>，招标项目资金</w:t>
      </w:r>
      <w:r>
        <w:rPr>
          <w:rFonts w:ascii="宋体" w:hAnsi="宋体"/>
        </w:rPr>
        <w:t>来</w:t>
      </w:r>
      <w:r>
        <w:rPr>
          <w:rFonts w:ascii="宋体" w:hAnsi="宋体"/>
          <w:spacing w:val="-1"/>
        </w:rPr>
        <w:t>自</w:t>
      </w:r>
      <w:r>
        <w:rPr>
          <w:rFonts w:hint="eastAsia" w:ascii="宋体" w:hAnsi="宋体"/>
          <w:spacing w:val="-1"/>
          <w:u w:val="single"/>
        </w:rPr>
        <w:t>自</w:t>
      </w:r>
      <w:r>
        <w:rPr>
          <w:rFonts w:ascii="宋体" w:hAnsi="宋体"/>
          <w:spacing w:val="-1"/>
          <w:u w:val="single"/>
        </w:rPr>
        <w:t>筹资金</w:t>
      </w:r>
      <w:r>
        <w:rPr>
          <w:rFonts w:ascii="宋体" w:hAnsi="宋体"/>
          <w:spacing w:val="-27"/>
        </w:rPr>
        <w:t>，</w:t>
      </w:r>
      <w:r>
        <w:rPr>
          <w:rFonts w:ascii="宋体" w:hAnsi="宋体"/>
        </w:rPr>
        <w:t>出</w:t>
      </w:r>
      <w:r>
        <w:rPr>
          <w:rFonts w:ascii="宋体" w:hAnsi="宋体"/>
          <w:spacing w:val="-3"/>
        </w:rPr>
        <w:t>资</w:t>
      </w:r>
      <w:r>
        <w:rPr>
          <w:rFonts w:ascii="宋体" w:hAnsi="宋体"/>
        </w:rPr>
        <w:t>比</w:t>
      </w:r>
      <w:r>
        <w:rPr>
          <w:rFonts w:ascii="宋体" w:hAnsi="宋体"/>
          <w:spacing w:val="-3"/>
        </w:rPr>
        <w:t>例</w:t>
      </w:r>
      <w:r>
        <w:rPr>
          <w:rFonts w:ascii="宋体" w:hAnsi="宋体"/>
          <w:u w:val="single"/>
        </w:rPr>
        <w:t>100%</w:t>
      </w:r>
      <w:r>
        <w:rPr>
          <w:rFonts w:ascii="宋体" w:hAnsi="宋体"/>
          <w:spacing w:val="-27"/>
        </w:rPr>
        <w:t>。</w:t>
      </w:r>
      <w:r>
        <w:rPr>
          <w:rFonts w:ascii="宋体" w:hAnsi="宋体"/>
          <w:spacing w:val="-3"/>
        </w:rPr>
        <w:t>该</w:t>
      </w:r>
      <w:r>
        <w:rPr>
          <w:rFonts w:ascii="宋体" w:hAnsi="宋体"/>
        </w:rPr>
        <w:t>项目</w:t>
      </w:r>
      <w:r>
        <w:rPr>
          <w:rFonts w:ascii="宋体" w:hAnsi="宋体"/>
          <w:spacing w:val="-3"/>
        </w:rPr>
        <w:t>已</w:t>
      </w:r>
      <w:r>
        <w:rPr>
          <w:rFonts w:ascii="宋体" w:hAnsi="宋体"/>
        </w:rPr>
        <w:t>具</w:t>
      </w:r>
      <w:r>
        <w:rPr>
          <w:rFonts w:ascii="宋体" w:hAnsi="宋体"/>
          <w:spacing w:val="-3"/>
        </w:rPr>
        <w:t>备</w:t>
      </w:r>
      <w:r>
        <w:rPr>
          <w:rFonts w:ascii="宋体" w:hAnsi="宋体"/>
        </w:rPr>
        <w:t>招</w:t>
      </w:r>
      <w:r>
        <w:rPr>
          <w:rFonts w:ascii="宋体" w:hAnsi="宋体"/>
          <w:spacing w:val="-3"/>
        </w:rPr>
        <w:t>标</w:t>
      </w:r>
      <w:r>
        <w:rPr>
          <w:rFonts w:ascii="宋体" w:hAnsi="宋体"/>
        </w:rPr>
        <w:t>条件，现对</w:t>
      </w:r>
      <w:r>
        <w:rPr>
          <w:rFonts w:hint="eastAsia" w:ascii="宋体" w:hAnsi="宋体"/>
          <w:u w:val="single"/>
        </w:rPr>
        <w:t>胶固粉</w:t>
      </w:r>
      <w:r>
        <w:rPr>
          <w:rFonts w:ascii="宋体" w:hAnsi="宋体"/>
        </w:rPr>
        <w:t>采购进行公开招标（招标编号：</w:t>
      </w:r>
      <w:r>
        <w:rPr>
          <w:rFonts w:hint="eastAsia" w:ascii="宋体" w:hAnsi="宋体"/>
          <w:lang w:val="en-US" w:eastAsia="zh-CN"/>
        </w:rPr>
        <w:t>CNIT2025-153/JCPC-JN-ZB-26002</w:t>
      </w:r>
      <w:r>
        <w:rPr>
          <w:rFonts w:ascii="宋体" w:hAnsi="宋体"/>
        </w:rPr>
        <w:t>）。</w:t>
      </w:r>
    </w:p>
    <w:p>
      <w:pPr>
        <w:pStyle w:val="5"/>
        <w:rPr>
          <w:rFonts w:ascii="宋体" w:hAnsi="宋体"/>
        </w:rPr>
      </w:pPr>
      <w:bookmarkStart w:id="6" w:name="_Toc20493"/>
      <w:r>
        <w:rPr>
          <w:rFonts w:ascii="宋体" w:hAnsi="宋体"/>
        </w:rPr>
        <w:t>2.项目概况</w:t>
      </w:r>
      <w:bookmarkEnd w:id="4"/>
      <w:bookmarkEnd w:id="6"/>
    </w:p>
    <w:p>
      <w:pPr>
        <w:pStyle w:val="2"/>
        <w:rPr>
          <w:rFonts w:ascii="宋体" w:hAnsi="宋体"/>
          <w:b/>
          <w:bCs/>
        </w:rPr>
      </w:pPr>
      <w:bookmarkStart w:id="7" w:name="_Hlk70350033"/>
      <w:bookmarkStart w:id="8" w:name="_Toc65848090"/>
      <w:r>
        <w:rPr>
          <w:rFonts w:hint="eastAsia" w:ascii="宋体" w:hAnsi="宋体"/>
        </w:rPr>
        <w:t>中国有色集团赤峰中色白音诺尔矿业有限公司位于赤峰市巴林左旗，主要产品是铅、锌</w:t>
      </w:r>
      <w:bookmarkEnd w:id="7"/>
      <w:r>
        <w:rPr>
          <w:rFonts w:hint="eastAsia" w:ascii="宋体" w:hAnsi="宋体"/>
        </w:rPr>
        <w:t>。</w:t>
      </w:r>
    </w:p>
    <w:p>
      <w:pPr>
        <w:pStyle w:val="2"/>
        <w:ind w:firstLine="482"/>
        <w:outlineLvl w:val="1"/>
        <w:rPr>
          <w:rFonts w:ascii="宋体" w:hAnsi="宋体"/>
        </w:rPr>
      </w:pPr>
      <w:bookmarkStart w:id="9" w:name="_Toc6015"/>
      <w:r>
        <w:rPr>
          <w:rFonts w:ascii="宋体" w:hAnsi="宋体"/>
          <w:b/>
          <w:bCs/>
        </w:rPr>
        <w:t>3.招标范围</w:t>
      </w:r>
      <w:bookmarkEnd w:id="8"/>
      <w:r>
        <w:rPr>
          <w:rFonts w:hint="eastAsia" w:ascii="宋体" w:hAnsi="宋体"/>
        </w:rPr>
        <w:t>★</w:t>
      </w:r>
      <w:bookmarkEnd w:id="9"/>
    </w:p>
    <w:p>
      <w:pPr>
        <w:spacing w:line="360" w:lineRule="auto"/>
        <w:ind w:firstLine="480" w:firstLineChars="200"/>
        <w:rPr>
          <w:rFonts w:cs="Times New Roman"/>
          <w:sz w:val="24"/>
          <w:szCs w:val="24"/>
          <w:lang w:eastAsia="zh-CN"/>
        </w:rPr>
      </w:pPr>
      <w:r>
        <w:rPr>
          <w:rFonts w:cs="Times New Roman"/>
          <w:sz w:val="24"/>
          <w:szCs w:val="24"/>
          <w:lang w:eastAsia="zh-CN"/>
        </w:rPr>
        <w:t>3.1 供货范围</w:t>
      </w:r>
    </w:p>
    <w:tbl>
      <w:tblPr>
        <w:tblStyle w:val="30"/>
        <w:tblW w:w="91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23"/>
        <w:gridCol w:w="3204"/>
        <w:gridCol w:w="786"/>
        <w:gridCol w:w="1220"/>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52" w:type="dxa"/>
            <w:vAlign w:val="center"/>
          </w:tcPr>
          <w:p>
            <w:pPr>
              <w:jc w:val="center"/>
              <w:rPr>
                <w:sz w:val="21"/>
                <w:szCs w:val="21"/>
              </w:rPr>
            </w:pPr>
            <w:r>
              <w:rPr>
                <w:rFonts w:hint="eastAsia"/>
                <w:sz w:val="21"/>
                <w:szCs w:val="21"/>
              </w:rPr>
              <w:t>序号</w:t>
            </w:r>
          </w:p>
        </w:tc>
        <w:tc>
          <w:tcPr>
            <w:tcW w:w="1723" w:type="dxa"/>
            <w:vAlign w:val="center"/>
          </w:tcPr>
          <w:p>
            <w:pPr>
              <w:jc w:val="center"/>
              <w:rPr>
                <w:sz w:val="21"/>
                <w:szCs w:val="21"/>
              </w:rPr>
            </w:pPr>
            <w:r>
              <w:rPr>
                <w:sz w:val="21"/>
                <w:szCs w:val="21"/>
              </w:rPr>
              <w:t>材料名称</w:t>
            </w:r>
          </w:p>
        </w:tc>
        <w:tc>
          <w:tcPr>
            <w:tcW w:w="3204" w:type="dxa"/>
            <w:vAlign w:val="center"/>
          </w:tcPr>
          <w:p>
            <w:pPr>
              <w:jc w:val="center"/>
              <w:rPr>
                <w:sz w:val="21"/>
                <w:szCs w:val="21"/>
                <w:lang w:eastAsia="zh-CN"/>
              </w:rPr>
            </w:pPr>
            <w:r>
              <w:rPr>
                <w:rFonts w:hint="eastAsia"/>
                <w:sz w:val="21"/>
                <w:szCs w:val="21"/>
                <w:lang w:eastAsia="zh-CN"/>
              </w:rPr>
              <w:t>技术规格、参数及要求</w:t>
            </w:r>
          </w:p>
        </w:tc>
        <w:tc>
          <w:tcPr>
            <w:tcW w:w="786" w:type="dxa"/>
            <w:vAlign w:val="center"/>
          </w:tcPr>
          <w:p>
            <w:pPr>
              <w:jc w:val="center"/>
              <w:rPr>
                <w:sz w:val="21"/>
                <w:szCs w:val="21"/>
              </w:rPr>
            </w:pPr>
            <w:r>
              <w:rPr>
                <w:rFonts w:hint="eastAsia"/>
                <w:sz w:val="21"/>
                <w:szCs w:val="21"/>
                <w:lang w:eastAsia="zh-CN"/>
              </w:rPr>
              <w:t>计量</w:t>
            </w:r>
            <w:r>
              <w:rPr>
                <w:sz w:val="21"/>
                <w:szCs w:val="21"/>
              </w:rPr>
              <w:t>单位</w:t>
            </w:r>
          </w:p>
        </w:tc>
        <w:tc>
          <w:tcPr>
            <w:tcW w:w="1220" w:type="dxa"/>
            <w:vAlign w:val="center"/>
          </w:tcPr>
          <w:p>
            <w:pPr>
              <w:jc w:val="center"/>
              <w:rPr>
                <w:sz w:val="21"/>
                <w:szCs w:val="21"/>
              </w:rPr>
            </w:pPr>
            <w:r>
              <w:rPr>
                <w:sz w:val="21"/>
                <w:szCs w:val="21"/>
              </w:rPr>
              <w:t>数量</w:t>
            </w:r>
          </w:p>
        </w:tc>
        <w:tc>
          <w:tcPr>
            <w:tcW w:w="1327" w:type="dxa"/>
            <w:vAlign w:val="center"/>
          </w:tcPr>
          <w:p>
            <w:pPr>
              <w:jc w:val="center"/>
              <w:rPr>
                <w:sz w:val="21"/>
                <w:szCs w:val="21"/>
              </w:rPr>
            </w:pPr>
            <w:r>
              <w:rPr>
                <w:rFonts w:hint="eastAsia"/>
                <w:sz w:val="21"/>
                <w:szCs w:val="21"/>
                <w:lang w:eastAsia="zh-CN"/>
              </w:rPr>
              <w:t>使用企业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852" w:type="dxa"/>
            <w:shd w:val="clear" w:color="auto" w:fill="auto"/>
            <w:vAlign w:val="center"/>
          </w:tcPr>
          <w:p>
            <w:pPr>
              <w:autoSpaceDE w:val="0"/>
              <w:autoSpaceDN w:val="0"/>
              <w:jc w:val="center"/>
              <w:textAlignment w:val="bottom"/>
              <w:rPr>
                <w:sz w:val="21"/>
                <w:szCs w:val="21"/>
                <w:lang w:eastAsia="zh-CN"/>
              </w:rPr>
            </w:pPr>
            <w:r>
              <w:rPr>
                <w:sz w:val="21"/>
                <w:szCs w:val="21"/>
                <w:lang w:eastAsia="zh-CN"/>
              </w:rPr>
              <w:t>1</w:t>
            </w:r>
          </w:p>
        </w:tc>
        <w:tc>
          <w:tcPr>
            <w:tcW w:w="1723" w:type="dxa"/>
            <w:shd w:val="clear" w:color="auto" w:fill="auto"/>
            <w:vAlign w:val="center"/>
          </w:tcPr>
          <w:p>
            <w:pPr>
              <w:spacing w:line="360" w:lineRule="auto"/>
              <w:jc w:val="center"/>
              <w:rPr>
                <w:sz w:val="21"/>
                <w:szCs w:val="21"/>
                <w:lang w:eastAsia="zh-CN"/>
              </w:rPr>
            </w:pPr>
            <w:r>
              <w:rPr>
                <w:rFonts w:hint="default" w:ascii="Times New Roman" w:hAnsi="Times New Roman" w:cs="Times New Roman"/>
                <w:lang w:val="en-US" w:eastAsia="zh-CN" w:bidi="ar"/>
              </w:rPr>
              <w:t>胶固粉</w:t>
            </w:r>
          </w:p>
        </w:tc>
        <w:tc>
          <w:tcPr>
            <w:tcW w:w="3204" w:type="dxa"/>
            <w:shd w:val="clear" w:color="auto" w:fill="auto"/>
            <w:vAlign w:val="center"/>
          </w:tcPr>
          <w:p>
            <w:pPr>
              <w:widowControl/>
              <w:jc w:val="left"/>
              <w:textAlignment w:val="center"/>
              <w:rPr>
                <w:rFonts w:hint="default" w:ascii="Times New Roman" w:hAnsi="Times New Roman" w:cs="Times New Roman"/>
                <w:lang w:eastAsia="zh-CN" w:bidi="ar"/>
              </w:rPr>
            </w:pPr>
            <w:r>
              <w:rPr>
                <w:rFonts w:hint="default" w:ascii="Times New Roman" w:hAnsi="Times New Roman" w:cs="Times New Roman"/>
                <w:lang w:eastAsia="zh-CN" w:bidi="ar"/>
              </w:rPr>
              <w:t>技术指标:</w:t>
            </w:r>
          </w:p>
          <w:p>
            <w:pPr>
              <w:widowControl/>
              <w:jc w:val="left"/>
              <w:textAlignment w:val="center"/>
              <w:rPr>
                <w:rFonts w:hint="default" w:ascii="Times New Roman" w:hAnsi="Times New Roman" w:cs="Times New Roman"/>
                <w:lang w:eastAsia="zh-CN" w:bidi="ar"/>
              </w:rPr>
            </w:pPr>
            <w:r>
              <w:rPr>
                <w:rFonts w:hint="default" w:ascii="Times New Roman" w:hAnsi="Times New Roman" w:cs="Times New Roman"/>
                <w:lang w:eastAsia="zh-CN" w:bidi="ar"/>
              </w:rPr>
              <w:t>1、固结剂满足国家规定的环保要求。</w:t>
            </w:r>
          </w:p>
          <w:p>
            <w:pPr>
              <w:widowControl/>
              <w:jc w:val="left"/>
              <w:textAlignment w:val="center"/>
              <w:rPr>
                <w:rFonts w:hint="default" w:ascii="Times New Roman" w:hAnsi="Times New Roman" w:cs="Times New Roman"/>
                <w:lang w:eastAsia="zh-CN" w:bidi="ar"/>
              </w:rPr>
            </w:pPr>
            <w:r>
              <w:rPr>
                <w:rFonts w:hint="default" w:ascii="Times New Roman" w:hAnsi="Times New Roman" w:cs="Times New Roman"/>
                <w:lang w:eastAsia="zh-CN" w:bidi="ar"/>
              </w:rPr>
              <w:t>2、①充填料浆浓度74%，灰砂比1:4，高强充填体要求3d强度≥2MPa，28d强度≥5MPa；</w:t>
            </w:r>
          </w:p>
          <w:p>
            <w:pPr>
              <w:widowControl/>
              <w:jc w:val="left"/>
              <w:textAlignment w:val="center"/>
              <w:rPr>
                <w:rFonts w:hint="default" w:ascii="Times New Roman" w:hAnsi="Times New Roman" w:cs="Times New Roman"/>
                <w:lang w:eastAsia="zh-CN" w:bidi="ar"/>
              </w:rPr>
            </w:pPr>
            <w:r>
              <w:rPr>
                <w:rFonts w:hint="default" w:ascii="Times New Roman" w:hAnsi="Times New Roman" w:cs="Times New Roman"/>
                <w:lang w:eastAsia="zh-CN" w:bidi="ar"/>
              </w:rPr>
              <w:t>②充填料浆浓度74%，灰砂比1:10，中强充填体要求3d强度≥0.5MPa，28d强度≥2MPa；</w:t>
            </w:r>
          </w:p>
          <w:p>
            <w:pPr>
              <w:widowControl/>
              <w:jc w:val="left"/>
              <w:textAlignment w:val="center"/>
              <w:rPr>
                <w:rFonts w:hint="default" w:ascii="Times New Roman" w:hAnsi="Times New Roman" w:cs="Times New Roman"/>
                <w:lang w:eastAsia="zh-CN" w:bidi="ar"/>
              </w:rPr>
            </w:pPr>
            <w:r>
              <w:rPr>
                <w:rFonts w:hint="default" w:ascii="Times New Roman" w:hAnsi="Times New Roman" w:cs="Times New Roman"/>
                <w:lang w:eastAsia="zh-CN" w:bidi="ar"/>
              </w:rPr>
              <w:t>③充填料浆浓度74%，灰砂比1:20，低强充填体要求3d强度≥0.1MPa，28d强度≥0.5MPa。</w:t>
            </w:r>
          </w:p>
          <w:p>
            <w:pPr>
              <w:widowControl/>
              <w:jc w:val="left"/>
              <w:textAlignment w:val="center"/>
              <w:rPr>
                <w:sz w:val="21"/>
                <w:szCs w:val="21"/>
                <w:lang w:eastAsia="zh-CN"/>
              </w:rPr>
            </w:pPr>
            <w:r>
              <w:rPr>
                <w:rFonts w:hint="default" w:ascii="Times New Roman" w:hAnsi="Times New Roman" w:cs="Times New Roman"/>
                <w:lang w:eastAsia="zh-CN" w:bidi="ar"/>
              </w:rPr>
              <w:t>3、满足细度要求：比表面积≥420kg/m3，45µm负压筛筛余量≤6%。</w:t>
            </w:r>
          </w:p>
        </w:tc>
        <w:tc>
          <w:tcPr>
            <w:tcW w:w="786" w:type="dxa"/>
            <w:shd w:val="clear" w:color="auto" w:fill="auto"/>
            <w:vAlign w:val="center"/>
          </w:tcPr>
          <w:p>
            <w:pPr>
              <w:widowControl/>
              <w:jc w:val="center"/>
              <w:textAlignment w:val="center"/>
              <w:rPr>
                <w:sz w:val="21"/>
                <w:szCs w:val="21"/>
                <w:lang w:eastAsia="zh-CN"/>
              </w:rPr>
            </w:pPr>
            <w:r>
              <w:rPr>
                <w:rFonts w:hint="default" w:ascii="Times New Roman" w:hAnsi="Times New Roman" w:cs="Times New Roman"/>
                <w:lang w:eastAsia="zh-CN" w:bidi="ar"/>
              </w:rPr>
              <w:t>吨</w:t>
            </w:r>
          </w:p>
        </w:tc>
        <w:tc>
          <w:tcPr>
            <w:tcW w:w="1220" w:type="dxa"/>
            <w:shd w:val="clear" w:color="auto" w:fill="auto"/>
            <w:vAlign w:val="center"/>
          </w:tcPr>
          <w:p>
            <w:pPr>
              <w:widowControl/>
              <w:jc w:val="center"/>
              <w:textAlignment w:val="center"/>
              <w:rPr>
                <w:sz w:val="21"/>
                <w:szCs w:val="21"/>
                <w:lang w:eastAsia="zh-CN"/>
              </w:rPr>
            </w:pPr>
            <w:r>
              <w:rPr>
                <w:rFonts w:hint="default" w:ascii="Times New Roman" w:hAnsi="Times New Roman" w:cs="Times New Roman"/>
                <w:lang w:val="en-US" w:eastAsia="zh-CN" w:bidi="ar"/>
              </w:rPr>
              <w:t>70000</w:t>
            </w:r>
          </w:p>
        </w:tc>
        <w:tc>
          <w:tcPr>
            <w:tcW w:w="1327" w:type="dxa"/>
            <w:shd w:val="clear" w:color="auto" w:fill="auto"/>
            <w:vAlign w:val="center"/>
          </w:tcPr>
          <w:p>
            <w:pPr>
              <w:autoSpaceDE w:val="0"/>
              <w:autoSpaceDN w:val="0"/>
              <w:textAlignment w:val="bottom"/>
              <w:rPr>
                <w:bCs/>
                <w:sz w:val="21"/>
                <w:szCs w:val="21"/>
                <w:lang w:eastAsia="zh-CN"/>
              </w:rPr>
            </w:pPr>
            <w:r>
              <w:rPr>
                <w:rFonts w:hint="eastAsia" w:cs="仿宋"/>
                <w:color w:val="000000"/>
                <w:kern w:val="2"/>
                <w:sz w:val="21"/>
                <w:szCs w:val="21"/>
                <w:lang w:eastAsia="zh-CN"/>
              </w:rPr>
              <w:t>赤峰中色白音诺尔矿业有限公司</w:t>
            </w:r>
          </w:p>
        </w:tc>
      </w:tr>
    </w:tbl>
    <w:p>
      <w:pPr>
        <w:spacing w:before="240" w:beforeLines="100" w:line="360" w:lineRule="auto"/>
        <w:ind w:firstLine="480" w:firstLineChars="200"/>
        <w:rPr>
          <w:rFonts w:cs="Times New Roman"/>
          <w:sz w:val="24"/>
          <w:szCs w:val="24"/>
          <w:lang w:eastAsia="zh-CN"/>
        </w:rPr>
      </w:pPr>
      <w:r>
        <w:rPr>
          <w:rFonts w:hint="eastAsia" w:cs="Times New Roman"/>
          <w:sz w:val="24"/>
          <w:szCs w:val="24"/>
          <w:lang w:eastAsia="zh-CN"/>
        </w:rPr>
        <w:t>注：</w:t>
      </w:r>
      <w:r>
        <w:rPr>
          <w:rFonts w:hint="eastAsia"/>
          <w:sz w:val="24"/>
          <w:szCs w:val="24"/>
          <w:lang w:eastAsia="zh-CN"/>
        </w:rPr>
        <w:t>本次招标数量为预估数量，与实际需求数量偏差幅度在±10%以内，具体送货以招标人通知为准，据实结算。</w:t>
      </w:r>
    </w:p>
    <w:p>
      <w:pPr>
        <w:spacing w:before="240" w:beforeLines="100" w:line="360" w:lineRule="auto"/>
        <w:ind w:firstLine="200"/>
        <w:rPr>
          <w:rFonts w:cs="Times New Roman"/>
          <w:sz w:val="24"/>
          <w:szCs w:val="24"/>
          <w:lang w:eastAsia="zh-CN"/>
        </w:rPr>
      </w:pPr>
      <w:r>
        <w:rPr>
          <w:rFonts w:cs="Times New Roman"/>
          <w:sz w:val="24"/>
          <w:szCs w:val="24"/>
          <w:lang w:eastAsia="zh-CN"/>
        </w:rPr>
        <w:t xml:space="preserve">3.2 交货期及交货地点 </w:t>
      </w:r>
    </w:p>
    <w:p>
      <w:pPr>
        <w:pStyle w:val="2"/>
        <w:numPr>
          <w:ilvl w:val="0"/>
          <w:numId w:val="0"/>
        </w:numPr>
        <w:ind w:firstLine="480" w:firstLineChars="200"/>
        <w:jc w:val="left"/>
        <w:rPr>
          <w:rFonts w:hint="eastAsia" w:ascii="宋体" w:hAnsi="宋体" w:cs="宋体"/>
        </w:rPr>
      </w:pPr>
      <w:r>
        <w:rPr>
          <w:rFonts w:hint="eastAsia" w:ascii="宋体" w:hAnsi="宋体" w:eastAsia="宋体" w:cs="宋体"/>
          <w:lang w:val="en-US" w:eastAsia="zh-CN"/>
        </w:rPr>
        <w:t>合同履约期限</w:t>
      </w:r>
      <w:r>
        <w:rPr>
          <w:rFonts w:hint="eastAsia" w:ascii="宋体" w:hAnsi="宋体" w:cs="宋体"/>
        </w:rPr>
        <w:t>：自</w:t>
      </w:r>
      <w:r>
        <w:rPr>
          <w:rFonts w:hint="eastAsia" w:ascii="宋体" w:hAnsi="宋体" w:cs="宋体"/>
          <w:lang w:val="en-US" w:eastAsia="zh-CN"/>
        </w:rPr>
        <w:t>2026年1月1日起</w:t>
      </w:r>
      <w:r>
        <w:rPr>
          <w:rFonts w:hint="eastAsia" w:ascii="宋体" w:hAnsi="宋体" w:cs="宋体"/>
        </w:rPr>
        <w:t>至202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12</w:t>
      </w:r>
      <w:r>
        <w:rPr>
          <w:rFonts w:hint="eastAsia" w:ascii="宋体" w:hAnsi="宋体" w:cs="宋体"/>
        </w:rPr>
        <w:t>月31日止。</w:t>
      </w:r>
    </w:p>
    <w:p>
      <w:pPr>
        <w:pStyle w:val="2"/>
        <w:ind w:leftChars="100"/>
        <w:jc w:val="left"/>
        <w:rPr>
          <w:rFonts w:hint="eastAsia" w:ascii="宋体" w:hAnsi="宋体" w:cs="宋体"/>
          <w:lang w:val="en-US" w:eastAsia="zh-CN"/>
        </w:rPr>
      </w:pPr>
      <w:r>
        <w:rPr>
          <w:rFonts w:hint="eastAsia" w:ascii="宋体" w:hAnsi="宋体" w:eastAsia="宋体" w:cs="宋体"/>
          <w:bCs w:val="0"/>
          <w:kern w:val="2"/>
          <w:sz w:val="24"/>
          <w:szCs w:val="24"/>
          <w:lang w:val="en-US" w:eastAsia="zh-CN" w:bidi="ar-SA"/>
        </w:rPr>
        <w:t>交货期：</w:t>
      </w:r>
      <w:r>
        <w:rPr>
          <w:rFonts w:hint="eastAsia" w:ascii="宋体" w:hAnsi="宋体" w:cs="宋体"/>
          <w:bCs w:val="0"/>
          <w:kern w:val="2"/>
          <w:sz w:val="24"/>
          <w:szCs w:val="24"/>
          <w:lang w:val="en-US" w:eastAsia="zh-CN" w:bidi="ar-SA"/>
        </w:rPr>
        <w:t>首次供货在接到供货通知后7天内完成交付；后续供货应根据采购方需求通知及时响应，按需供应，确保采购方充填站正常运转所需物资的稳定供应</w:t>
      </w:r>
      <w:r>
        <w:rPr>
          <w:rFonts w:hint="eastAsia" w:ascii="宋体" w:hAnsi="宋体" w:cs="宋体"/>
        </w:rPr>
        <w:t>。</w:t>
      </w:r>
      <w:r>
        <w:rPr>
          <w:rFonts w:hint="eastAsia" w:ascii="宋体" w:hAnsi="宋体" w:cs="宋体"/>
          <w:lang w:val="en-US" w:eastAsia="zh-CN"/>
        </w:rPr>
        <w:t xml:space="preserve">      </w:t>
      </w:r>
    </w:p>
    <w:p>
      <w:pPr>
        <w:pStyle w:val="2"/>
        <w:ind w:leftChars="100"/>
        <w:jc w:val="left"/>
        <w:rPr>
          <w:szCs w:val="24"/>
          <w:lang w:eastAsia="zh-CN"/>
        </w:rPr>
      </w:pPr>
      <w:r>
        <w:rPr>
          <w:rFonts w:hint="eastAsia"/>
          <w:szCs w:val="24"/>
          <w:lang w:eastAsia="zh-CN"/>
        </w:rPr>
        <w:t>交货地点：内蒙古赤峰市巴林左旗白音勿拉镇赤峰中色白音诺尔矿业有限公司充填站水泥泵仓入口。（公司位置及使用地点：内蒙古赤峰市巴林左旗白音勿拉镇，距离赤峰市市区约350公里）。</w:t>
      </w:r>
      <w:r>
        <w:rPr>
          <w:rFonts w:hint="eastAsia"/>
          <w:szCs w:val="24"/>
          <w:lang w:val="en-US" w:eastAsia="zh-CN"/>
        </w:rPr>
        <w:t>供</w:t>
      </w:r>
      <w:r>
        <w:rPr>
          <w:rFonts w:hint="eastAsia"/>
          <w:szCs w:val="24"/>
          <w:lang w:eastAsia="zh-CN"/>
        </w:rPr>
        <w:t>方负责运输，运输费用由</w:t>
      </w:r>
      <w:r>
        <w:rPr>
          <w:rFonts w:hint="eastAsia"/>
          <w:szCs w:val="24"/>
          <w:lang w:val="en-US" w:eastAsia="zh-CN"/>
        </w:rPr>
        <w:t>供</w:t>
      </w:r>
      <w:r>
        <w:rPr>
          <w:rFonts w:hint="eastAsia"/>
          <w:szCs w:val="24"/>
          <w:lang w:eastAsia="zh-CN"/>
        </w:rPr>
        <w:t>方承担。要求</w:t>
      </w:r>
      <w:r>
        <w:rPr>
          <w:rFonts w:hint="eastAsia"/>
          <w:szCs w:val="24"/>
          <w:lang w:val="en-US" w:eastAsia="zh-CN"/>
        </w:rPr>
        <w:t>供</w:t>
      </w:r>
      <w:r>
        <w:rPr>
          <w:rFonts w:hint="eastAsia"/>
          <w:szCs w:val="24"/>
          <w:lang w:eastAsia="zh-CN"/>
        </w:rPr>
        <w:t>方使用灌装车运输（自吸自卸方式），通过车载压力泵直接打入充填站水泥仓内。</w:t>
      </w:r>
      <w:bookmarkStart w:id="10" w:name="_Toc65848091"/>
    </w:p>
    <w:p>
      <w:pPr>
        <w:pStyle w:val="5"/>
        <w:rPr>
          <w:rFonts w:ascii="宋体" w:hAnsi="宋体"/>
        </w:rPr>
      </w:pPr>
      <w:bookmarkStart w:id="11" w:name="_Toc16825"/>
      <w:r>
        <w:rPr>
          <w:rFonts w:ascii="宋体" w:hAnsi="宋体"/>
        </w:rPr>
        <w:t>4.投标人资格要求</w:t>
      </w:r>
      <w:bookmarkEnd w:id="10"/>
      <w:r>
        <w:rPr>
          <w:rFonts w:hint="eastAsia" w:ascii="宋体" w:hAnsi="宋体"/>
        </w:rPr>
        <w:t>★</w:t>
      </w:r>
      <w:bookmarkEnd w:id="11"/>
    </w:p>
    <w:p>
      <w:pPr>
        <w:pStyle w:val="2"/>
        <w:rPr>
          <w:rFonts w:ascii="宋体" w:hAnsi="宋体"/>
        </w:rPr>
      </w:pPr>
      <w:r>
        <w:rPr>
          <w:rFonts w:ascii="宋体" w:hAnsi="宋体"/>
        </w:rPr>
        <w:t xml:space="preserve">4.1 资格要求： </w:t>
      </w:r>
    </w:p>
    <w:p>
      <w:pPr>
        <w:adjustRightInd w:val="0"/>
        <w:snapToGrid w:val="0"/>
        <w:spacing w:before="149" w:line="360" w:lineRule="auto"/>
        <w:ind w:firstLine="480" w:firstLineChars="200"/>
        <w:rPr>
          <w:sz w:val="24"/>
          <w:szCs w:val="24"/>
          <w:lang w:eastAsia="zh-CN"/>
        </w:rPr>
      </w:pPr>
      <w:r>
        <w:rPr>
          <w:sz w:val="24"/>
          <w:szCs w:val="24"/>
          <w:lang w:eastAsia="zh-CN"/>
        </w:rPr>
        <w:t>（1）资质要求：投标人必须是具有独立承担民事责任能力的在中华人民共和国境内注册的法人</w:t>
      </w:r>
      <w:r>
        <w:rPr>
          <w:rFonts w:hint="eastAsia"/>
          <w:sz w:val="24"/>
          <w:szCs w:val="24"/>
          <w:lang w:eastAsia="zh-CN"/>
        </w:rPr>
        <w:t>或非法人组织。须提供</w:t>
      </w:r>
      <w:r>
        <w:rPr>
          <w:sz w:val="24"/>
          <w:szCs w:val="24"/>
          <w:lang w:eastAsia="zh-CN"/>
        </w:rPr>
        <w:t>有效的营业执照、组织机构代码证、税务登记证（如果三证合一</w:t>
      </w:r>
      <w:r>
        <w:rPr>
          <w:rFonts w:hint="eastAsia"/>
          <w:sz w:val="24"/>
          <w:szCs w:val="24"/>
          <w:lang w:eastAsia="zh-CN"/>
        </w:rPr>
        <w:t>或五证合一</w:t>
      </w:r>
      <w:r>
        <w:rPr>
          <w:sz w:val="24"/>
          <w:szCs w:val="24"/>
          <w:lang w:eastAsia="zh-CN"/>
        </w:rPr>
        <w:t>只需要提供营业执照）</w:t>
      </w:r>
      <w:r>
        <w:rPr>
          <w:rFonts w:hint="eastAsia"/>
          <w:sz w:val="24"/>
          <w:szCs w:val="24"/>
          <w:lang w:eastAsia="zh-CN"/>
        </w:rPr>
        <w:t>或</w:t>
      </w:r>
      <w:r>
        <w:rPr>
          <w:sz w:val="24"/>
          <w:szCs w:val="24"/>
          <w:lang w:eastAsia="zh-CN"/>
        </w:rPr>
        <w:t>其他证明文件</w:t>
      </w:r>
      <w:r>
        <w:rPr>
          <w:rFonts w:hint="eastAsia"/>
          <w:sz w:val="24"/>
          <w:szCs w:val="24"/>
          <w:lang w:eastAsia="zh-CN"/>
        </w:rPr>
        <w:t>；</w:t>
      </w:r>
    </w:p>
    <w:p>
      <w:pPr>
        <w:pStyle w:val="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）业绩要求：</w:t>
      </w:r>
      <w:r>
        <w:rPr>
          <w:rFonts w:hint="eastAsia" w:ascii="宋体" w:hAnsi="宋体"/>
        </w:rPr>
        <w:t>须提供</w:t>
      </w:r>
      <w:r>
        <w:rPr>
          <w:rFonts w:ascii="宋体" w:hAnsi="宋体"/>
        </w:rPr>
        <w:t>202</w:t>
      </w:r>
      <w:r>
        <w:rPr>
          <w:rFonts w:hint="eastAsia" w:ascii="宋体" w:hAnsi="宋体"/>
          <w:lang w:val="en-US" w:eastAsia="zh-CN"/>
        </w:rPr>
        <w:t>2</w:t>
      </w:r>
      <w:r>
        <w:rPr>
          <w:rFonts w:ascii="宋体" w:hAnsi="宋体"/>
        </w:rPr>
        <w:t>年1月</w:t>
      </w:r>
      <w:r>
        <w:rPr>
          <w:rFonts w:hint="eastAsia" w:ascii="宋体" w:hAnsi="宋体"/>
        </w:rPr>
        <w:t>1日至投标截止日期间（以</w:t>
      </w:r>
      <w:r>
        <w:rPr>
          <w:rFonts w:ascii="宋体" w:hAnsi="宋体"/>
        </w:rPr>
        <w:t>合同签订时间为准</w:t>
      </w:r>
      <w:r>
        <w:rPr>
          <w:rFonts w:hint="eastAsia" w:ascii="宋体" w:hAnsi="宋体"/>
        </w:rPr>
        <w:t>）</w:t>
      </w:r>
      <w:r>
        <w:rPr>
          <w:rFonts w:ascii="宋体" w:hAnsi="宋体"/>
        </w:rPr>
        <w:t>，</w:t>
      </w:r>
      <w:r>
        <w:rPr>
          <w:rFonts w:hint="eastAsia" w:ascii="宋体" w:hAnsi="宋体"/>
        </w:rPr>
        <w:t>至少一份类似招标标的物（</w:t>
      </w:r>
      <w:r>
        <w:rPr>
          <w:rFonts w:hint="eastAsia" w:ascii="宋体" w:hAnsi="宋体"/>
          <w:lang w:val="en-US" w:eastAsia="zh-CN"/>
        </w:rPr>
        <w:t>胶固粉/固结剂</w:t>
      </w:r>
      <w:r>
        <w:rPr>
          <w:rFonts w:hint="eastAsia" w:ascii="宋体" w:hAnsi="宋体"/>
        </w:rPr>
        <w:t>）的销售合同扫描件（含合同首尾页、盖章页、供货范围所在页、</w:t>
      </w:r>
      <w:r>
        <w:rPr>
          <w:rStyle w:val="29"/>
          <w:rFonts w:hint="eastAsia" w:ascii="宋体" w:hAnsi="宋体"/>
          <w:sz w:val="24"/>
          <w:szCs w:val="24"/>
        </w:rPr>
        <w:t>并显示合同标的</w:t>
      </w:r>
      <w:r>
        <w:rPr>
          <w:rFonts w:hint="eastAsia" w:ascii="宋体" w:hAnsi="宋体"/>
        </w:rPr>
        <w:t>等有关内容）或结算</w:t>
      </w:r>
      <w:r>
        <w:rPr>
          <w:rFonts w:ascii="宋体" w:hAnsi="宋体"/>
        </w:rPr>
        <w:t>发票</w:t>
      </w:r>
      <w:r>
        <w:rPr>
          <w:rFonts w:hint="eastAsia" w:ascii="宋体" w:hAnsi="宋体"/>
        </w:rPr>
        <w:t>扫描件</w:t>
      </w:r>
      <w:r>
        <w:rPr>
          <w:rFonts w:hint="eastAsia" w:ascii="宋体" w:hAnsi="宋体"/>
          <w:lang w:eastAsia="zh-CN"/>
        </w:rPr>
        <w:t>（</w:t>
      </w:r>
      <w:r>
        <w:rPr>
          <w:rFonts w:hint="eastAsia" w:ascii="宋体" w:hAnsi="宋体"/>
          <w:lang w:val="en-US" w:eastAsia="zh-CN"/>
        </w:rPr>
        <w:t>若投标人仅提供结算发票扫描件，则时间以结算发票时间为准）</w:t>
      </w:r>
      <w:r>
        <w:rPr>
          <w:rFonts w:hint="eastAsia" w:ascii="宋体" w:hAnsi="宋体"/>
        </w:rPr>
        <w:t>；</w:t>
      </w:r>
    </w:p>
    <w:p>
      <w:pPr>
        <w:pStyle w:val="2"/>
        <w:ind w:firstLine="200" w:firstLineChars="0"/>
        <w:rPr>
          <w:rFonts w:ascii="宋体" w:hAnsi="宋体"/>
        </w:rPr>
      </w:pPr>
      <w:r>
        <w:rPr>
          <w:rFonts w:hint="eastAsia" w:ascii="宋体" w:hAnsi="宋体"/>
        </w:rPr>
        <w:t>（3）</w:t>
      </w:r>
      <w:r>
        <w:rPr>
          <w:rFonts w:ascii="宋体" w:hAnsi="宋体"/>
          <w:color w:val="000000" w:themeColor="text1"/>
          <w14:textFill>
            <w14:solidFill>
              <w14:schemeClr w14:val="tx1"/>
            </w14:solidFill>
          </w14:textFill>
        </w:rPr>
        <w:t>信誉要求：</w:t>
      </w:r>
      <w:r>
        <w:rPr>
          <w:rFonts w:hint="eastAsia" w:ascii="宋体" w:hAnsi="宋体"/>
          <w:color w:val="000000" w:themeColor="text1"/>
          <w14:textFill>
            <w14:solidFill>
              <w14:schemeClr w14:val="tx1"/>
            </w14:solidFill>
          </w14:textFill>
        </w:rPr>
        <w:t>须提供商业信誉承诺书（格式请见第七章投标文件格式第七项</w:t>
      </w:r>
      <w:r>
        <w:rPr>
          <w:rFonts w:ascii="宋体" w:hAnsi="宋体"/>
        </w:rPr>
        <w:t>资格审查资料</w:t>
      </w:r>
      <w:r>
        <w:rPr>
          <w:rFonts w:hint="eastAsia" w:ascii="宋体" w:hAnsi="宋体"/>
          <w:color w:val="000000" w:themeColor="text1"/>
          <w14:textFill>
            <w14:solidFill>
              <w14:schemeClr w14:val="tx1"/>
            </w14:solidFill>
          </w14:textFill>
        </w:rPr>
        <w:t>）。</w:t>
      </w:r>
      <w:r>
        <w:rPr>
          <w:rFonts w:ascii="宋体" w:hAnsi="宋体"/>
        </w:rPr>
        <w:t>未被“信用中国”网站（http://www.creditchina.gov.cn）列入失信被执行人、</w:t>
      </w:r>
      <w:r>
        <w:rPr>
          <w:rFonts w:hint="eastAsia" w:ascii="宋体" w:hAnsi="宋体"/>
        </w:rPr>
        <w:t>重大税收违法失信主体</w:t>
      </w:r>
      <w:r>
        <w:rPr>
          <w:rFonts w:ascii="宋体" w:hAnsi="宋体"/>
        </w:rPr>
        <w:t>、未被工商行政管理机关在全国企业信用信息公示系统（http://www.gsxt.gov.cn）中列入严重违法失信企业名单</w:t>
      </w:r>
      <w:r>
        <w:rPr>
          <w:rFonts w:hint="eastAsia" w:ascii="宋体" w:hAnsi="宋体"/>
        </w:rPr>
        <w:t>（</w:t>
      </w:r>
      <w:r>
        <w:rPr>
          <w:rFonts w:ascii="宋体" w:hAnsi="宋体"/>
        </w:rPr>
        <w:t>以招标代理机构开标当日查询结果为准</w:t>
      </w:r>
      <w:r>
        <w:rPr>
          <w:rFonts w:hint="eastAsia" w:ascii="宋体" w:hAnsi="宋体"/>
        </w:rPr>
        <w:t>）。</w:t>
      </w:r>
    </w:p>
    <w:p>
      <w:pPr>
        <w:pStyle w:val="2"/>
        <w:ind w:firstLine="200" w:firstLineChars="0"/>
        <w:rPr>
          <w:rFonts w:ascii="宋体" w:hAnsi="宋体"/>
        </w:rPr>
      </w:pPr>
      <w:r>
        <w:rPr>
          <w:rFonts w:ascii="宋体" w:hAnsi="宋体"/>
        </w:rPr>
        <w:t>（</w:t>
      </w:r>
      <w:r>
        <w:rPr>
          <w:rFonts w:hint="eastAsia" w:ascii="宋体" w:hAnsi="宋体"/>
        </w:rPr>
        <w:t>4）财务要求：资金财务状况良好，具有履行合同的能力；没有处于被责令停业，投标资格被取消，财产被接管、冻结，破产状态。须提供20</w:t>
      </w:r>
      <w:r>
        <w:rPr>
          <w:rFonts w:ascii="宋体" w:hAnsi="宋体"/>
        </w:rPr>
        <w:t>2</w:t>
      </w:r>
      <w:r>
        <w:rPr>
          <w:rFonts w:hint="eastAsia" w:ascii="宋体" w:hAnsi="宋体"/>
          <w:lang w:val="en-US" w:eastAsia="zh-CN"/>
        </w:rPr>
        <w:t>2-</w:t>
      </w:r>
      <w:r>
        <w:rPr>
          <w:rFonts w:hint="eastAsia" w:ascii="宋体" w:hAnsi="宋体"/>
        </w:rPr>
        <w:t>202</w:t>
      </w:r>
      <w:r>
        <w:rPr>
          <w:rFonts w:hint="eastAsia" w:ascii="宋体" w:hAnsi="宋体"/>
          <w:lang w:val="en-US" w:eastAsia="zh-CN"/>
        </w:rPr>
        <w:t>4</w:t>
      </w:r>
      <w:r>
        <w:rPr>
          <w:rFonts w:hint="eastAsia" w:ascii="宋体" w:hAnsi="宋体"/>
        </w:rPr>
        <w:t>年</w:t>
      </w:r>
      <w:r>
        <w:rPr>
          <w:rFonts w:ascii="宋体" w:hAnsi="宋体"/>
        </w:rPr>
        <w:t>三年</w:t>
      </w:r>
      <w:r>
        <w:rPr>
          <w:rFonts w:hint="eastAsia" w:ascii="宋体" w:hAnsi="宋体"/>
        </w:rPr>
        <w:t>财务报表，</w:t>
      </w:r>
      <w:r>
        <w:rPr>
          <w:rFonts w:hint="eastAsia" w:ascii="宋体" w:hAnsi="宋体"/>
          <w:lang w:val="en-US" w:eastAsia="zh-CN"/>
        </w:rPr>
        <w:t>须至少</w:t>
      </w:r>
      <w:r>
        <w:rPr>
          <w:rFonts w:hint="eastAsia" w:ascii="宋体" w:hAnsi="宋体"/>
        </w:rPr>
        <w:t>包括</w:t>
      </w:r>
      <w:r>
        <w:rPr>
          <w:rFonts w:ascii="宋体" w:hAnsi="宋体"/>
        </w:rPr>
        <w:t>资产负债</w:t>
      </w:r>
      <w:r>
        <w:rPr>
          <w:rFonts w:hint="eastAsia" w:ascii="宋体" w:hAnsi="宋体"/>
        </w:rPr>
        <w:t>表</w:t>
      </w:r>
      <w:r>
        <w:rPr>
          <w:rFonts w:ascii="宋体" w:hAnsi="宋体"/>
        </w:rPr>
        <w:t>、</w:t>
      </w:r>
      <w:r>
        <w:rPr>
          <w:rFonts w:hint="eastAsia" w:ascii="宋体" w:hAnsi="宋体"/>
        </w:rPr>
        <w:t>利润表、现金流量表</w:t>
      </w:r>
      <w:r>
        <w:rPr>
          <w:rFonts w:hint="eastAsia" w:ascii="宋体" w:hAnsi="宋体"/>
          <w:lang w:eastAsia="zh-CN"/>
        </w:rPr>
        <w:t>（</w:t>
      </w:r>
      <w:r>
        <w:rPr>
          <w:rFonts w:hint="eastAsia" w:ascii="宋体" w:hAnsi="宋体"/>
          <w:lang w:val="en-US" w:eastAsia="zh-CN"/>
        </w:rPr>
        <w:t>如有</w:t>
      </w:r>
      <w:r>
        <w:rPr>
          <w:rFonts w:hint="eastAsia" w:ascii="宋体" w:hAnsi="宋体"/>
          <w:lang w:eastAsia="zh-CN"/>
        </w:rPr>
        <w:t>）</w:t>
      </w:r>
      <w:r>
        <w:rPr>
          <w:rFonts w:hint="eastAsia" w:ascii="宋体" w:hAnsi="宋体"/>
        </w:rPr>
        <w:t>；</w:t>
      </w:r>
      <w:r>
        <w:rPr>
          <w:rFonts w:ascii="宋体" w:hAnsi="宋体"/>
        </w:rPr>
        <w:t>投标人应保证财务报表真实有效，如存在弄虚造假问题，招标人保留追索的权利</w:t>
      </w:r>
      <w:r>
        <w:rPr>
          <w:rFonts w:hint="eastAsia" w:ascii="宋体" w:hAnsi="宋体"/>
        </w:rPr>
        <w:t>；</w:t>
      </w:r>
      <w:r>
        <w:rPr>
          <w:rFonts w:ascii="宋体" w:hAnsi="宋体"/>
        </w:rPr>
        <w:t>投标人的成立</w:t>
      </w:r>
      <w:r>
        <w:rPr>
          <w:rFonts w:hint="eastAsia" w:ascii="宋体" w:hAnsi="宋体"/>
        </w:rPr>
        <w:t>年限</w:t>
      </w:r>
      <w:r>
        <w:rPr>
          <w:rFonts w:ascii="宋体" w:hAnsi="宋体"/>
        </w:rPr>
        <w:t>少于</w:t>
      </w:r>
      <w:r>
        <w:rPr>
          <w:rFonts w:hint="eastAsia" w:ascii="宋体" w:hAnsi="宋体"/>
        </w:rPr>
        <w:t>上述</w:t>
      </w:r>
      <w:r>
        <w:rPr>
          <w:rFonts w:ascii="宋体" w:hAnsi="宋体"/>
        </w:rPr>
        <w:t>年份的，</w:t>
      </w:r>
      <w:r>
        <w:rPr>
          <w:rFonts w:hint="eastAsia" w:ascii="宋体" w:hAnsi="宋体"/>
          <w:lang w:val="en-US" w:eastAsia="zh-CN"/>
        </w:rPr>
        <w:t>须</w:t>
      </w:r>
      <w:r>
        <w:rPr>
          <w:rFonts w:ascii="宋体" w:hAnsi="宋体"/>
        </w:rPr>
        <w:t>提供成立以来的财务状况表</w:t>
      </w:r>
      <w:r>
        <w:rPr>
          <w:rFonts w:hint="eastAsia" w:ascii="宋体" w:hAnsi="宋体"/>
        </w:rPr>
        <w:t>，</w:t>
      </w:r>
      <w:r>
        <w:rPr>
          <w:rFonts w:hint="eastAsia" w:ascii="宋体" w:hAnsi="宋体"/>
          <w:lang w:val="en-US" w:eastAsia="zh-CN"/>
        </w:rPr>
        <w:t>需至少</w:t>
      </w:r>
      <w:r>
        <w:rPr>
          <w:rFonts w:hint="eastAsia" w:ascii="宋体" w:hAnsi="宋体"/>
        </w:rPr>
        <w:t>包括</w:t>
      </w:r>
      <w:r>
        <w:rPr>
          <w:rFonts w:ascii="宋体" w:hAnsi="宋体"/>
        </w:rPr>
        <w:t>资产负债</w:t>
      </w:r>
      <w:r>
        <w:rPr>
          <w:rFonts w:hint="eastAsia" w:ascii="宋体" w:hAnsi="宋体"/>
        </w:rPr>
        <w:t>表</w:t>
      </w:r>
      <w:r>
        <w:rPr>
          <w:rFonts w:ascii="宋体" w:hAnsi="宋体"/>
        </w:rPr>
        <w:t>、</w:t>
      </w:r>
      <w:r>
        <w:rPr>
          <w:rFonts w:hint="eastAsia" w:ascii="宋体" w:hAnsi="宋体"/>
        </w:rPr>
        <w:t>利润表</w:t>
      </w:r>
      <w:r>
        <w:rPr>
          <w:rFonts w:hint="eastAsia" w:ascii="宋体" w:hAnsi="宋体"/>
          <w:lang w:eastAsia="zh-CN"/>
        </w:rPr>
        <w:t>、</w:t>
      </w:r>
      <w:r>
        <w:rPr>
          <w:rFonts w:hint="eastAsia" w:ascii="宋体" w:hAnsi="宋体"/>
        </w:rPr>
        <w:t>现金流量表</w:t>
      </w:r>
      <w:r>
        <w:rPr>
          <w:rFonts w:hint="eastAsia" w:ascii="宋体" w:hAnsi="宋体"/>
          <w:lang w:eastAsia="zh-CN"/>
        </w:rPr>
        <w:t>（</w:t>
      </w:r>
      <w:r>
        <w:rPr>
          <w:rFonts w:hint="eastAsia" w:ascii="宋体" w:hAnsi="宋体"/>
          <w:lang w:val="en-US" w:eastAsia="zh-CN"/>
        </w:rPr>
        <w:t>如有</w:t>
      </w:r>
      <w:r>
        <w:rPr>
          <w:rFonts w:hint="eastAsia" w:ascii="宋体" w:hAnsi="宋体"/>
          <w:lang w:eastAsia="zh-CN"/>
        </w:rPr>
        <w:t>）。</w:t>
      </w:r>
    </w:p>
    <w:p>
      <w:pPr>
        <w:pStyle w:val="2"/>
        <w:rPr>
          <w:rFonts w:ascii="宋体" w:hAnsi="宋体"/>
        </w:rPr>
      </w:pPr>
      <w:r>
        <w:rPr>
          <w:rFonts w:hint="eastAsia" w:ascii="宋体" w:hAnsi="宋体"/>
        </w:rPr>
        <w:t>（</w:t>
      </w:r>
      <w:r>
        <w:rPr>
          <w:rFonts w:ascii="宋体" w:hAnsi="宋体"/>
        </w:rPr>
        <w:t>5）其他要求：</w:t>
      </w:r>
    </w:p>
    <w:p>
      <w:pPr>
        <w:pStyle w:val="2"/>
        <w:ind w:firstLine="480" w:firstLineChars="200"/>
        <w:rPr>
          <w:rFonts w:ascii="宋体" w:hAnsi="宋体"/>
        </w:rPr>
      </w:pPr>
      <w:r>
        <w:rPr>
          <w:rFonts w:ascii="宋体" w:hAnsi="宋体"/>
        </w:rPr>
        <w:t>a.</w:t>
      </w:r>
      <w:r>
        <w:rPr>
          <w:rFonts w:hint="eastAsia" w:ascii="宋体" w:hAnsi="宋体"/>
        </w:rPr>
        <w:t xml:space="preserve"> </w:t>
      </w:r>
      <w:r>
        <w:rPr>
          <w:rFonts w:ascii="宋体" w:hAnsi="宋体"/>
        </w:rPr>
        <w:t>投标人在制造商授权下参与本招标项目的，为代理商，</w:t>
      </w:r>
      <w:r>
        <w:rPr>
          <w:rFonts w:hint="eastAsia" w:ascii="宋体" w:hAnsi="宋体"/>
        </w:rPr>
        <w:t>须提供制造商授权书（格式见第七章</w:t>
      </w:r>
      <w:r>
        <w:rPr>
          <w:rFonts w:ascii="宋体" w:hAnsi="宋体"/>
        </w:rPr>
        <w:t>投标文件格式</w:t>
      </w:r>
      <w:r>
        <w:rPr>
          <w:rFonts w:hint="eastAsia" w:ascii="宋体" w:hAnsi="宋体"/>
        </w:rPr>
        <w:t>第七项</w:t>
      </w:r>
      <w:r>
        <w:rPr>
          <w:rFonts w:ascii="宋体" w:hAnsi="宋体"/>
        </w:rPr>
        <w:t>资格审查资料</w:t>
      </w:r>
      <w:r>
        <w:rPr>
          <w:rFonts w:hint="eastAsia" w:ascii="宋体" w:hAnsi="宋体"/>
        </w:rPr>
        <w:t>）。</w:t>
      </w:r>
      <w:r>
        <w:rPr>
          <w:rFonts w:ascii="宋体" w:hAnsi="宋体"/>
        </w:rPr>
        <w:t>持有其他格式的制造商授权文件的投标人，</w:t>
      </w:r>
      <w:r>
        <w:rPr>
          <w:rFonts w:hint="eastAsia" w:ascii="宋体" w:hAnsi="宋体"/>
        </w:rPr>
        <w:t>不视为代理商。</w:t>
      </w:r>
      <w:r>
        <w:rPr>
          <w:rFonts w:hint="eastAsia" w:ascii="宋体" w:hAnsi="宋体"/>
          <w:lang w:val="en-US" w:eastAsia="zh-CN"/>
        </w:rPr>
        <w:t>贸易</w:t>
      </w:r>
      <w:r>
        <w:rPr>
          <w:rFonts w:hint="eastAsia" w:ascii="宋体" w:hAnsi="宋体"/>
        </w:rPr>
        <w:t>商允许参与投标，不需提供制造商授权文件</w:t>
      </w:r>
      <w:r>
        <w:rPr>
          <w:rFonts w:ascii="宋体" w:hAnsi="宋体"/>
        </w:rPr>
        <w:t>。</w:t>
      </w:r>
    </w:p>
    <w:p>
      <w:pPr>
        <w:pStyle w:val="2"/>
        <w:rPr>
          <w:rFonts w:ascii="宋体" w:hAnsi="宋体"/>
        </w:rPr>
      </w:pPr>
      <w:r>
        <w:rPr>
          <w:rFonts w:hint="default" w:ascii="宋体" w:hAnsi="宋体"/>
        </w:rPr>
        <w:t>投标人为代理商的，对其授权的制造商的资质及业绩可以视为投标代理商的资质及业绩。</w:t>
      </w:r>
    </w:p>
    <w:p>
      <w:pPr>
        <w:pStyle w:val="2"/>
        <w:rPr>
          <w:rFonts w:ascii="宋体" w:hAnsi="宋体"/>
          <w:spacing w:val="7"/>
        </w:rPr>
      </w:pPr>
      <w:r>
        <w:rPr>
          <w:rFonts w:ascii="宋体" w:hAnsi="宋体"/>
        </w:rPr>
        <w:t xml:space="preserve">4.2 </w:t>
      </w:r>
      <w:r>
        <w:rPr>
          <w:rFonts w:ascii="宋体" w:hAnsi="宋体"/>
          <w:spacing w:val="8"/>
        </w:rPr>
        <w:t>本次招标</w:t>
      </w:r>
      <w:r>
        <w:rPr>
          <w:rFonts w:hint="eastAsia" w:ascii="宋体" w:hAnsi="宋体"/>
        </w:rPr>
        <w:t>不接受</w:t>
      </w:r>
      <w:r>
        <w:rPr>
          <w:rFonts w:ascii="宋体" w:hAnsi="宋体"/>
          <w:spacing w:val="7"/>
        </w:rPr>
        <w:t>联合体投标。</w:t>
      </w:r>
    </w:p>
    <w:p>
      <w:pPr>
        <w:pStyle w:val="2"/>
        <w:ind w:firstLine="482"/>
        <w:rPr>
          <w:rFonts w:hint="eastAsia" w:ascii="宋体" w:hAnsi="宋体"/>
          <w:b/>
        </w:rPr>
      </w:pPr>
      <w:r>
        <w:rPr>
          <w:rFonts w:ascii="宋体" w:hAnsi="宋体"/>
          <w:b/>
        </w:rPr>
        <w:t xml:space="preserve">4.3 </w:t>
      </w:r>
      <w:r>
        <w:rPr>
          <w:rFonts w:hint="eastAsia" w:ascii="宋体" w:hAnsi="宋体"/>
          <w:b/>
        </w:rPr>
        <w:t>不满足招标文件中加注★的条款，或已注明为实质性要求的条款，评标委员会有权否决其投标。</w:t>
      </w:r>
      <w:bookmarkStart w:id="12" w:name="_Toc65848092"/>
    </w:p>
    <w:p>
      <w:pPr>
        <w:pStyle w:val="2"/>
        <w:ind w:firstLine="482" w:firstLineChars="0"/>
        <w:rPr>
          <w:rFonts w:ascii="宋体" w:hAnsi="宋体"/>
        </w:rPr>
      </w:pPr>
      <w:bookmarkStart w:id="13" w:name="_Hlk92787754"/>
      <w:r>
        <w:rPr>
          <w:rFonts w:ascii="宋体" w:hAnsi="宋体"/>
        </w:rPr>
        <w:t>4.</w:t>
      </w:r>
      <w:r>
        <w:rPr>
          <w:rFonts w:hint="eastAsia" w:ascii="宋体" w:hAnsi="宋体"/>
        </w:rPr>
        <w:t>4如招标文件中其他章节内容与本部分内容有冲突，应以本部分内容为准。</w:t>
      </w:r>
      <w:bookmarkEnd w:id="13"/>
    </w:p>
    <w:p>
      <w:pPr>
        <w:pStyle w:val="5"/>
        <w:rPr>
          <w:rFonts w:ascii="宋体" w:hAnsi="宋体"/>
        </w:rPr>
      </w:pPr>
      <w:bookmarkStart w:id="14" w:name="_Toc11023"/>
      <w:r>
        <w:rPr>
          <w:rFonts w:ascii="宋体" w:hAnsi="宋体"/>
        </w:rPr>
        <w:t>5.招标文件的获取</w:t>
      </w:r>
      <w:bookmarkEnd w:id="12"/>
      <w:bookmarkEnd w:id="14"/>
    </w:p>
    <w:p>
      <w:pPr>
        <w:pStyle w:val="2"/>
        <w:rPr>
          <w:rFonts w:ascii="宋体" w:hAnsi="宋体"/>
        </w:rPr>
      </w:pPr>
      <w:bookmarkStart w:id="15" w:name="_Toc65848093"/>
      <w:r>
        <w:rPr>
          <w:rFonts w:ascii="宋体" w:hAnsi="宋体"/>
        </w:rPr>
        <w:t>5.1凡有意参加投标者，请</w:t>
      </w:r>
      <w:r>
        <w:rPr>
          <w:rFonts w:ascii="宋体" w:hAnsi="宋体"/>
          <w:highlight w:val="none"/>
        </w:rPr>
        <w:t>于202</w:t>
      </w:r>
      <w:r>
        <w:rPr>
          <w:rFonts w:hint="eastAsia" w:ascii="宋体" w:hAnsi="宋体"/>
          <w:highlight w:val="none"/>
          <w:lang w:val="en-US" w:eastAsia="zh-CN"/>
        </w:rPr>
        <w:t>5</w:t>
      </w:r>
      <w:r>
        <w:rPr>
          <w:rFonts w:ascii="宋体" w:hAnsi="宋体"/>
          <w:highlight w:val="none"/>
        </w:rPr>
        <w:t>年</w:t>
      </w:r>
      <w:r>
        <w:rPr>
          <w:rFonts w:hint="eastAsia" w:ascii="宋体" w:hAnsi="宋体"/>
          <w:highlight w:val="none"/>
          <w:lang w:val="en-US" w:eastAsia="zh-CN"/>
        </w:rPr>
        <w:t>11</w:t>
      </w:r>
      <w:r>
        <w:rPr>
          <w:rFonts w:ascii="宋体" w:hAnsi="宋体"/>
          <w:spacing w:val="-3"/>
          <w:highlight w:val="none"/>
        </w:rPr>
        <w:t>月</w:t>
      </w:r>
      <w:r>
        <w:rPr>
          <w:rFonts w:hint="eastAsia" w:ascii="宋体" w:hAnsi="宋体"/>
          <w:spacing w:val="-3"/>
          <w:highlight w:val="none"/>
          <w:lang w:val="en-US" w:eastAsia="zh-CN"/>
        </w:rPr>
        <w:t>27</w:t>
      </w:r>
      <w:r>
        <w:rPr>
          <w:rFonts w:ascii="宋体" w:hAnsi="宋体"/>
          <w:highlight w:val="none"/>
        </w:rPr>
        <w:t>日</w:t>
      </w:r>
      <w:r>
        <w:rPr>
          <w:rFonts w:ascii="宋体" w:hAnsi="宋体"/>
          <w:spacing w:val="-3"/>
          <w:highlight w:val="none"/>
        </w:rPr>
        <w:t>至</w:t>
      </w:r>
      <w:r>
        <w:rPr>
          <w:rFonts w:ascii="宋体" w:hAnsi="宋体"/>
          <w:highlight w:val="none"/>
        </w:rPr>
        <w:t>202</w:t>
      </w:r>
      <w:r>
        <w:rPr>
          <w:rFonts w:hint="eastAsia" w:ascii="宋体" w:hAnsi="宋体"/>
          <w:highlight w:val="none"/>
          <w:lang w:val="en-US" w:eastAsia="zh-CN"/>
        </w:rPr>
        <w:t>5</w:t>
      </w:r>
      <w:r>
        <w:rPr>
          <w:rFonts w:ascii="宋体" w:hAnsi="宋体"/>
          <w:highlight w:val="none"/>
        </w:rPr>
        <w:t>年</w:t>
      </w:r>
      <w:r>
        <w:rPr>
          <w:rFonts w:hint="eastAsia" w:ascii="宋体" w:hAnsi="宋体"/>
          <w:highlight w:val="none"/>
          <w:lang w:val="en-US" w:eastAsia="zh-CN"/>
        </w:rPr>
        <w:t>1</w:t>
      </w:r>
      <w:r>
        <w:rPr>
          <w:rFonts w:hint="eastAsia" w:ascii="宋体" w:hAnsi="宋体"/>
          <w:lang w:val="en-US" w:eastAsia="zh-CN"/>
        </w:rPr>
        <w:t>2</w:t>
      </w:r>
      <w:r>
        <w:rPr>
          <w:rFonts w:ascii="宋体" w:hAnsi="宋体"/>
          <w:spacing w:val="-3"/>
        </w:rPr>
        <w:t>月</w:t>
      </w:r>
      <w:r>
        <w:rPr>
          <w:rFonts w:hint="eastAsia" w:ascii="宋体" w:hAnsi="宋体"/>
          <w:spacing w:val="-3"/>
          <w:lang w:val="en-US" w:eastAsia="zh-CN"/>
        </w:rPr>
        <w:t>12</w:t>
      </w:r>
      <w:r>
        <w:rPr>
          <w:rFonts w:ascii="宋体" w:hAnsi="宋体"/>
        </w:rPr>
        <w:t>日</w:t>
      </w:r>
      <w:r>
        <w:rPr>
          <w:rFonts w:hint="eastAsia" w:ascii="宋体" w:hAnsi="宋体"/>
          <w:lang w:val="en-US" w:eastAsia="zh-CN"/>
        </w:rPr>
        <w:t>9</w:t>
      </w:r>
      <w:r>
        <w:rPr>
          <w:rFonts w:hint="eastAsia" w:ascii="宋体" w:hAnsi="宋体"/>
        </w:rPr>
        <w:t>时</w:t>
      </w:r>
      <w:r>
        <w:rPr>
          <w:rFonts w:ascii="宋体" w:hAnsi="宋体"/>
        </w:rPr>
        <w:t>00</w:t>
      </w:r>
      <w:r>
        <w:rPr>
          <w:rFonts w:hint="eastAsia" w:ascii="宋体" w:hAnsi="宋体"/>
        </w:rPr>
        <w:t>分</w:t>
      </w:r>
      <w:r>
        <w:rPr>
          <w:rFonts w:ascii="宋体" w:hAnsi="宋体"/>
        </w:rPr>
        <w:t>(北京时间，下同)，登录中国有色集团采购招标电子商务平台（http://ecp.cnmc.com.cn/）（以下简称平台）下载电子招标文件。</w:t>
      </w:r>
    </w:p>
    <w:p>
      <w:pPr>
        <w:pStyle w:val="2"/>
        <w:spacing w:line="360"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5.2</w:t>
      </w:r>
      <w:r>
        <w:rPr>
          <w:rFonts w:hint="default" w:ascii="Times New Roman" w:hAnsi="Times New Roman" w:eastAsia="宋体" w:cs="Times New Roman"/>
          <w:spacing w:val="-1"/>
          <w:sz w:val="24"/>
          <w:szCs w:val="24"/>
          <w:highlight w:val="none"/>
        </w:rPr>
        <w:t xml:space="preserve">  </w:t>
      </w:r>
      <w:r>
        <w:rPr>
          <w:rFonts w:hint="default" w:ascii="Times New Roman" w:hAnsi="Times New Roman" w:eastAsia="宋体" w:cs="Times New Roman"/>
          <w:sz w:val="24"/>
          <w:szCs w:val="24"/>
          <w:highlight w:val="none"/>
        </w:rPr>
        <w:t>招标文件不收取费用。</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本项目的保证金、中标服务费均汇入以下账号。请投标人在汇款时务必注明所投标项目的招标编号，否则，因款项用途不明导致投标无效等后果由投标人自行承担：</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公司全称：中色国际贸易有限公司</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开户行：交通银行股份有限公司武汉武昌支行</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联行号：3015 2100 8000</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银行账号：0012 0110 1030 026</w:t>
      </w:r>
    </w:p>
    <w:p>
      <w:pPr>
        <w:ind w:firstLine="442" w:firstLineChars="200"/>
        <w:jc w:val="left"/>
        <w:rPr>
          <w:rFonts w:ascii="宋体" w:hAnsi="宋体" w:cs="宋体"/>
          <w:color w:val="000000"/>
        </w:rPr>
      </w:pPr>
      <w:r>
        <w:rPr>
          <w:rFonts w:hint="eastAsia" w:ascii="宋体" w:hAnsi="宋体"/>
          <w:b/>
          <w:bCs/>
          <w:color w:val="000000"/>
        </w:rPr>
        <w:t>汇付后将电子回单上传至平台等待</w:t>
      </w:r>
      <w:r>
        <w:rPr>
          <w:rFonts w:ascii="宋体" w:hAnsi="宋体"/>
          <w:b/>
          <w:bCs/>
          <w:color w:val="000000"/>
        </w:rPr>
        <w:t>审核即可</w:t>
      </w:r>
      <w:r>
        <w:rPr>
          <w:rFonts w:hint="eastAsia" w:ascii="宋体" w:hAnsi="宋体"/>
          <w:b/>
          <w:bCs/>
          <w:color w:val="000000"/>
        </w:rPr>
        <w:t>。</w:t>
      </w:r>
    </w:p>
    <w:p>
      <w:pPr>
        <w:pStyle w:val="14"/>
        <w:rPr>
          <w:rFonts w:hAnsi="宋体"/>
          <w:sz w:val="24"/>
          <w:szCs w:val="24"/>
          <w:lang w:eastAsia="zh-CN"/>
        </w:rPr>
      </w:pPr>
    </w:p>
    <w:p>
      <w:pPr>
        <w:pStyle w:val="5"/>
        <w:rPr>
          <w:rFonts w:ascii="宋体" w:hAnsi="宋体"/>
        </w:rPr>
      </w:pPr>
      <w:bookmarkStart w:id="16" w:name="_Toc14832"/>
      <w:r>
        <w:rPr>
          <w:rFonts w:ascii="宋体" w:hAnsi="宋体"/>
        </w:rPr>
        <w:t>6.投标文件的递交</w:t>
      </w:r>
      <w:bookmarkEnd w:id="15"/>
      <w:bookmarkEnd w:id="16"/>
    </w:p>
    <w:p>
      <w:pPr>
        <w:pStyle w:val="2"/>
        <w:rPr>
          <w:rFonts w:ascii="宋体" w:hAnsi="宋体"/>
        </w:rPr>
      </w:pPr>
      <w:bookmarkStart w:id="17" w:name="_Toc65848094"/>
      <w:r>
        <w:rPr>
          <w:rFonts w:hint="eastAsia" w:ascii="宋体" w:hAnsi="宋体"/>
        </w:rPr>
        <w:t>6.1</w:t>
      </w:r>
      <w:r>
        <w:rPr>
          <w:rFonts w:ascii="宋体" w:hAnsi="宋体"/>
        </w:rPr>
        <w:t>投标文件递交的截止时间（投标截止时间，下同）为202</w:t>
      </w:r>
      <w:r>
        <w:rPr>
          <w:rFonts w:hint="eastAsia" w:ascii="宋体" w:hAnsi="宋体"/>
          <w:lang w:val="en-US" w:eastAsia="zh-CN"/>
        </w:rPr>
        <w:t>5</w:t>
      </w:r>
      <w:r>
        <w:rPr>
          <w:rFonts w:ascii="宋体" w:hAnsi="宋体"/>
        </w:rPr>
        <w:t>年</w:t>
      </w:r>
      <w:r>
        <w:rPr>
          <w:rFonts w:hint="eastAsia" w:ascii="宋体" w:hAnsi="宋体"/>
          <w:lang w:val="en-US" w:eastAsia="zh-CN"/>
        </w:rPr>
        <w:t>12</w:t>
      </w:r>
      <w:r>
        <w:rPr>
          <w:rFonts w:ascii="宋体" w:hAnsi="宋体"/>
        </w:rPr>
        <w:t>月</w:t>
      </w:r>
      <w:r>
        <w:rPr>
          <w:rFonts w:hint="eastAsia" w:ascii="宋体" w:hAnsi="宋体"/>
          <w:lang w:val="en-US" w:eastAsia="zh-CN"/>
        </w:rPr>
        <w:t>12</w:t>
      </w:r>
      <w:r>
        <w:rPr>
          <w:rFonts w:ascii="宋体" w:hAnsi="宋体"/>
        </w:rPr>
        <w:t>日9时30分，投标人应在截止时间前通过平台递交电子投标文件。</w:t>
      </w:r>
    </w:p>
    <w:p>
      <w:pPr>
        <w:pStyle w:val="2"/>
        <w:ind w:firstLine="482"/>
        <w:rPr>
          <w:rFonts w:ascii="宋体" w:hAnsi="宋体"/>
        </w:rPr>
      </w:pPr>
      <w:r>
        <w:rPr>
          <w:rFonts w:ascii="宋体" w:hAnsi="宋体"/>
          <w:b/>
          <w:bCs/>
        </w:rPr>
        <w:t>6.</w:t>
      </w:r>
      <w:r>
        <w:rPr>
          <w:rFonts w:hint="eastAsia" w:ascii="宋体" w:hAnsi="宋体"/>
          <w:b/>
          <w:bCs/>
        </w:rPr>
        <w:t>2</w:t>
      </w:r>
      <w:r>
        <w:rPr>
          <w:rFonts w:ascii="宋体" w:hAnsi="宋体"/>
          <w:b/>
          <w:bCs/>
        </w:rPr>
        <w:t>逾期送达的投标文件，电子招标投标交易平台将予以拒收。</w:t>
      </w:r>
    </w:p>
    <w:p>
      <w:pPr>
        <w:pStyle w:val="5"/>
        <w:rPr>
          <w:rFonts w:ascii="宋体" w:hAnsi="宋体"/>
        </w:rPr>
      </w:pPr>
      <w:bookmarkStart w:id="18" w:name="_Toc25553"/>
      <w:r>
        <w:rPr>
          <w:rFonts w:ascii="宋体" w:hAnsi="宋体"/>
        </w:rPr>
        <w:t>7.开标时间、地点</w:t>
      </w:r>
      <w:bookmarkEnd w:id="17"/>
      <w:bookmarkEnd w:id="18"/>
    </w:p>
    <w:p>
      <w:pPr>
        <w:pStyle w:val="2"/>
        <w:rPr>
          <w:rFonts w:ascii="宋体" w:hAnsi="宋体"/>
        </w:rPr>
      </w:pPr>
      <w:r>
        <w:rPr>
          <w:rFonts w:ascii="宋体" w:hAnsi="宋体"/>
        </w:rPr>
        <w:t>7.1开标时间</w:t>
      </w:r>
      <w:r>
        <w:rPr>
          <w:rFonts w:hint="eastAsia" w:ascii="宋体" w:hAnsi="宋体"/>
          <w:lang w:eastAsia="zh-CN"/>
        </w:rPr>
        <w:t>：</w:t>
      </w:r>
      <w:r>
        <w:rPr>
          <w:rFonts w:ascii="宋体" w:hAnsi="宋体"/>
        </w:rPr>
        <w:t>202</w:t>
      </w:r>
      <w:r>
        <w:rPr>
          <w:rFonts w:hint="eastAsia" w:ascii="宋体" w:hAnsi="宋体"/>
          <w:lang w:val="en-US" w:eastAsia="zh-CN"/>
        </w:rPr>
        <w:t>5</w:t>
      </w:r>
      <w:r>
        <w:rPr>
          <w:rFonts w:ascii="宋体" w:hAnsi="宋体"/>
        </w:rPr>
        <w:t>年</w:t>
      </w:r>
      <w:r>
        <w:rPr>
          <w:rFonts w:hint="eastAsia" w:ascii="宋体" w:hAnsi="宋体"/>
          <w:lang w:val="en-US" w:eastAsia="zh-CN"/>
        </w:rPr>
        <w:t>12</w:t>
      </w:r>
      <w:r>
        <w:rPr>
          <w:rFonts w:ascii="宋体" w:hAnsi="宋体"/>
        </w:rPr>
        <w:t>月</w:t>
      </w:r>
      <w:r>
        <w:rPr>
          <w:rFonts w:hint="eastAsia" w:ascii="宋体" w:hAnsi="宋体"/>
          <w:lang w:val="en-US" w:eastAsia="zh-CN"/>
        </w:rPr>
        <w:t>12</w:t>
      </w:r>
      <w:r>
        <w:rPr>
          <w:rFonts w:ascii="宋体" w:hAnsi="宋体"/>
        </w:rPr>
        <w:t>日9时30分</w:t>
      </w:r>
    </w:p>
    <w:p>
      <w:pPr>
        <w:pStyle w:val="2"/>
        <w:rPr>
          <w:rFonts w:ascii="宋体" w:hAnsi="宋体"/>
        </w:rPr>
      </w:pPr>
      <w:r>
        <w:rPr>
          <w:rFonts w:ascii="宋体" w:hAnsi="宋体"/>
        </w:rPr>
        <w:t>7.2开标地点：平台线上开标</w:t>
      </w:r>
    </w:p>
    <w:p>
      <w:pPr>
        <w:pStyle w:val="2"/>
        <w:widowControl/>
        <w:spacing w:line="360" w:lineRule="auto"/>
        <w:ind w:firstLine="200"/>
        <w:rPr>
          <w:rFonts w:cs="Times New Roman"/>
          <w:b/>
          <w:sz w:val="24"/>
          <w:szCs w:val="24"/>
          <w:lang w:eastAsia="zh-CN"/>
        </w:rPr>
      </w:pPr>
      <w:r>
        <w:rPr>
          <w:rFonts w:ascii="宋体" w:hAnsi="宋体"/>
        </w:rPr>
        <w:t>投标人不用到现场，但仍需在线参加开标过程。在开标时间前，招标人或招标代理机构会开启远程开标大厅，投标人须登录投标管家（登录中国有色集团采购招标电子商务平台（http://ecp.cnmc.com.cn/），页面右方下载中心下载投标管家）点击“在线签到”。开标时间则截止签到，招标人开启远程解密，投标人在投标管家中点击“一键解密”解密标书，系统开始唱标。</w:t>
      </w:r>
      <w:bookmarkStart w:id="19" w:name="_Toc65848095"/>
    </w:p>
    <w:p>
      <w:pPr>
        <w:pStyle w:val="5"/>
        <w:rPr>
          <w:rFonts w:ascii="宋体" w:hAnsi="宋体"/>
        </w:rPr>
      </w:pPr>
      <w:bookmarkStart w:id="20" w:name="_Toc32017"/>
      <w:r>
        <w:rPr>
          <w:rFonts w:ascii="宋体" w:hAnsi="宋体"/>
        </w:rPr>
        <w:t>8.发布公告的媒介</w:t>
      </w:r>
      <w:bookmarkEnd w:id="19"/>
      <w:bookmarkEnd w:id="20"/>
    </w:p>
    <w:p>
      <w:pPr>
        <w:pStyle w:val="2"/>
        <w:rPr>
          <w:rFonts w:ascii="宋体" w:hAnsi="宋体"/>
        </w:rPr>
      </w:pPr>
      <w:bookmarkStart w:id="21" w:name="_Toc65848107"/>
      <w:r>
        <w:rPr>
          <w:rFonts w:ascii="宋体" w:hAnsi="宋体"/>
        </w:rPr>
        <w:t>本次招标公告同时在</w:t>
      </w:r>
      <w:r>
        <w:rPr>
          <w:rFonts w:hint="eastAsia" w:ascii="宋体" w:hAnsi="宋体"/>
        </w:rPr>
        <w:t>中国有色集团采购招标电子商务平台（</w:t>
      </w:r>
      <w:r>
        <w:rPr>
          <w:rFonts w:ascii="宋体" w:hAnsi="宋体"/>
        </w:rPr>
        <w:t>http://ecp.cnmc.com.cn/</w:t>
      </w:r>
      <w:r>
        <w:rPr>
          <w:rFonts w:hint="eastAsia" w:ascii="宋体" w:hAnsi="宋体"/>
        </w:rPr>
        <w:t>）及</w:t>
      </w:r>
      <w:r>
        <w:rPr>
          <w:rFonts w:ascii="宋体" w:hAnsi="宋体"/>
        </w:rPr>
        <w:t>中国招投标公共服务平台（http://www.cebpubservice.com/）上发布。</w:t>
      </w:r>
    </w:p>
    <w:p>
      <w:pPr>
        <w:pStyle w:val="5"/>
        <w:rPr>
          <w:rFonts w:ascii="宋体" w:hAnsi="宋体" w:cs="宋体"/>
          <w:color w:val="000000"/>
        </w:rPr>
      </w:pPr>
      <w:bookmarkStart w:id="22" w:name="_Toc161131393"/>
      <w:bookmarkStart w:id="23" w:name="_Toc23894"/>
      <w:r>
        <w:rPr>
          <w:rFonts w:hint="eastAsia" w:ascii="宋体" w:hAnsi="宋体" w:cs="宋体"/>
          <w:color w:val="000000"/>
        </w:rPr>
        <w:t>9</w:t>
      </w:r>
      <w:bookmarkStart w:id="24" w:name="_Hlk69307067"/>
      <w:r>
        <w:rPr>
          <w:rFonts w:hint="eastAsia" w:ascii="宋体" w:hAnsi="宋体" w:cs="宋体"/>
          <w:color w:val="000000"/>
        </w:rPr>
        <w:t>.联系方式</w:t>
      </w:r>
      <w:bookmarkEnd w:id="22"/>
      <w:bookmarkEnd w:id="23"/>
      <w:bookmarkEnd w:id="24"/>
    </w:p>
    <w:p>
      <w:pPr>
        <w:spacing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招标人：</w:t>
      </w:r>
      <w:r>
        <w:rPr>
          <w:rFonts w:hint="eastAsia" w:ascii="Times New Roman" w:hAnsi="Times New Roman" w:cs="Times New Roman"/>
          <w:sz w:val="24"/>
          <w:szCs w:val="24"/>
          <w:u w:val="single"/>
          <w:lang w:eastAsia="zh-CN"/>
        </w:rPr>
        <w:t>中色国际贸易有限公司（中国有色矿业集团有限公司集中采购中心）</w:t>
      </w:r>
    </w:p>
    <w:p>
      <w:pPr>
        <w:spacing w:line="360" w:lineRule="auto"/>
        <w:ind w:firstLine="480" w:firstLineChars="200"/>
        <w:jc w:val="both"/>
        <w:rPr>
          <w:rFonts w:ascii="Times New Roman" w:hAnsi="Times New Roman" w:cs="Times New Roman"/>
          <w:sz w:val="24"/>
          <w:szCs w:val="24"/>
          <w:u w:val="single"/>
          <w:lang w:eastAsia="zh-CN"/>
        </w:rPr>
      </w:pPr>
      <w:r>
        <w:rPr>
          <w:rFonts w:hint="eastAsia" w:ascii="Times New Roman" w:hAnsi="Times New Roman" w:cs="Times New Roman"/>
          <w:sz w:val="24"/>
          <w:szCs w:val="24"/>
          <w:lang w:eastAsia="zh-CN"/>
        </w:rPr>
        <w:t>地</w:t>
      </w:r>
      <w:r>
        <w:rPr>
          <w:rFonts w:ascii="Times New Roman" w:hAnsi="Times New Roman" w:cs="Times New Roman"/>
          <w:sz w:val="24"/>
          <w:szCs w:val="24"/>
          <w:lang w:eastAsia="zh-CN"/>
        </w:rPr>
        <w:t xml:space="preserve">  </w:t>
      </w:r>
      <w:r>
        <w:rPr>
          <w:rFonts w:hint="eastAsia" w:ascii="Times New Roman" w:hAnsi="Times New Roman" w:cs="Times New Roman"/>
          <w:sz w:val="24"/>
          <w:szCs w:val="24"/>
          <w:lang w:eastAsia="zh-CN"/>
        </w:rPr>
        <w:t>址：</w:t>
      </w:r>
      <w:r>
        <w:rPr>
          <w:rFonts w:hint="eastAsia" w:ascii="Times New Roman" w:hAnsi="Times New Roman" w:cs="Times New Roman"/>
          <w:sz w:val="24"/>
          <w:szCs w:val="24"/>
          <w:u w:val="single"/>
          <w:lang w:eastAsia="zh-CN"/>
        </w:rPr>
        <w:t>北京市朝阳区安定路10号中国有色大厦北楼</w:t>
      </w:r>
    </w:p>
    <w:p>
      <w:pPr>
        <w:spacing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邮</w:t>
      </w:r>
      <w:r>
        <w:rPr>
          <w:rFonts w:ascii="Times New Roman" w:hAnsi="Times New Roman" w:cs="Times New Roman"/>
          <w:sz w:val="24"/>
          <w:szCs w:val="24"/>
          <w:lang w:eastAsia="zh-CN"/>
        </w:rPr>
        <w:t xml:space="preserve">  </w:t>
      </w:r>
      <w:r>
        <w:rPr>
          <w:rFonts w:hint="eastAsia" w:ascii="Times New Roman" w:hAnsi="Times New Roman" w:cs="Times New Roman"/>
          <w:sz w:val="24"/>
          <w:szCs w:val="24"/>
          <w:lang w:eastAsia="zh-CN"/>
        </w:rPr>
        <w:t>编：</w:t>
      </w:r>
      <w:r>
        <w:rPr>
          <w:rFonts w:ascii="Times New Roman" w:hAnsi="Times New Roman" w:cs="Times New Roman"/>
          <w:sz w:val="24"/>
          <w:szCs w:val="24"/>
          <w:u w:val="single"/>
          <w:lang w:eastAsia="zh-CN"/>
        </w:rPr>
        <w:t>100029</w:t>
      </w:r>
    </w:p>
    <w:p>
      <w:pPr>
        <w:spacing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采购联系人：张迪</w:t>
      </w:r>
    </w:p>
    <w:p>
      <w:pPr>
        <w:spacing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电</w:t>
      </w:r>
      <w:r>
        <w:rPr>
          <w:rFonts w:ascii="Times New Roman" w:hAnsi="Times New Roman" w:cs="Times New Roman"/>
          <w:sz w:val="24"/>
          <w:szCs w:val="24"/>
          <w:lang w:eastAsia="zh-CN"/>
        </w:rPr>
        <w:t xml:space="preserve">  </w:t>
      </w:r>
      <w:r>
        <w:rPr>
          <w:rFonts w:hint="eastAsia" w:ascii="Times New Roman" w:hAnsi="Times New Roman" w:cs="Times New Roman"/>
          <w:sz w:val="24"/>
          <w:szCs w:val="24"/>
          <w:lang w:eastAsia="zh-CN"/>
        </w:rPr>
        <w:t>话：010-8442</w:t>
      </w:r>
      <w:r>
        <w:rPr>
          <w:rFonts w:ascii="Times New Roman" w:hAnsi="Times New Roman" w:cs="Times New Roman"/>
          <w:sz w:val="24"/>
          <w:szCs w:val="24"/>
          <w:lang w:eastAsia="zh-CN"/>
        </w:rPr>
        <w:t>4052</w:t>
      </w:r>
    </w:p>
    <w:p>
      <w:pPr>
        <w:spacing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邮</w:t>
      </w:r>
      <w:r>
        <w:rPr>
          <w:rFonts w:ascii="Times New Roman" w:hAnsi="Times New Roman" w:cs="Times New Roman"/>
          <w:sz w:val="24"/>
          <w:szCs w:val="24"/>
          <w:lang w:eastAsia="zh-CN"/>
        </w:rPr>
        <w:t xml:space="preserve">  </w:t>
      </w:r>
      <w:r>
        <w:rPr>
          <w:rFonts w:hint="eastAsia" w:ascii="Times New Roman" w:hAnsi="Times New Roman" w:cs="Times New Roman"/>
          <w:sz w:val="24"/>
          <w:szCs w:val="24"/>
          <w:lang w:eastAsia="zh-CN"/>
        </w:rPr>
        <w:t>箱：zhangdi</w:t>
      </w:r>
      <w:r>
        <w:rPr>
          <w:rFonts w:ascii="Times New Roman" w:hAnsi="Times New Roman" w:cs="Times New Roman"/>
          <w:sz w:val="24"/>
          <w:szCs w:val="24"/>
          <w:u w:val="single"/>
          <w:lang w:eastAsia="zh-CN"/>
        </w:rPr>
        <w:t>@cnit.cnmc.com.cn</w:t>
      </w:r>
    </w:p>
    <w:p>
      <w:pPr>
        <w:pStyle w:val="2"/>
        <w:rPr>
          <w:rFonts w:ascii="宋体" w:hAnsi="宋体"/>
        </w:rPr>
      </w:pPr>
      <w:r>
        <w:rPr>
          <w:rFonts w:hint="eastAsia" w:ascii="宋体" w:hAnsi="宋体"/>
        </w:rPr>
        <w:t>招标联系人：陆闰</w:t>
      </w:r>
    </w:p>
    <w:p>
      <w:pPr>
        <w:pStyle w:val="2"/>
        <w:rPr>
          <w:rFonts w:ascii="宋体" w:hAnsi="宋体"/>
        </w:rPr>
      </w:pPr>
      <w:r>
        <w:rPr>
          <w:rFonts w:hint="eastAsia" w:ascii="宋体" w:hAnsi="宋体"/>
        </w:rPr>
        <w:t>电</w:t>
      </w:r>
      <w:r>
        <w:rPr>
          <w:rFonts w:ascii="宋体" w:hAnsi="宋体"/>
        </w:rPr>
        <w:t xml:space="preserve">    </w:t>
      </w:r>
      <w:r>
        <w:rPr>
          <w:rFonts w:hint="eastAsia" w:ascii="宋体" w:hAnsi="宋体"/>
        </w:rPr>
        <w:t>话：</w:t>
      </w:r>
      <w:r>
        <w:rPr>
          <w:rFonts w:ascii="宋体" w:hAnsi="宋体"/>
        </w:rPr>
        <w:t>010-84424002</w:t>
      </w:r>
    </w:p>
    <w:p>
      <w:pPr>
        <w:pStyle w:val="2"/>
        <w:rPr>
          <w:rFonts w:ascii="宋体" w:hAnsi="宋体"/>
        </w:rPr>
      </w:pPr>
      <w:r>
        <w:rPr>
          <w:rFonts w:hint="eastAsia" w:ascii="宋体" w:hAnsi="宋体"/>
        </w:rPr>
        <w:t>邮</w:t>
      </w:r>
      <w:r>
        <w:rPr>
          <w:rFonts w:ascii="宋体" w:hAnsi="宋体"/>
        </w:rPr>
        <w:t xml:space="preserve">    </w:t>
      </w:r>
      <w:r>
        <w:rPr>
          <w:rFonts w:hint="eastAsia" w:ascii="宋体" w:hAnsi="宋体"/>
        </w:rPr>
        <w:t>箱：</w:t>
      </w:r>
      <w:r>
        <w:rPr>
          <w:rFonts w:ascii="宋体" w:hAnsi="宋体"/>
        </w:rPr>
        <w:t>lur@cnit.cnmc.com.cn</w:t>
      </w:r>
    </w:p>
    <w:p>
      <w:pPr>
        <w:pStyle w:val="2"/>
        <w:rPr>
          <w:rFonts w:ascii="宋体" w:hAnsi="宋体"/>
        </w:rPr>
      </w:pPr>
      <w:r>
        <w:rPr>
          <w:rFonts w:hint="eastAsia" w:ascii="宋体" w:hAnsi="宋体"/>
        </w:rPr>
        <w:t>行政监督部门：中色国际贸易有限公司运营管理部</w:t>
      </w:r>
    </w:p>
    <w:p>
      <w:pPr>
        <w:pStyle w:val="2"/>
        <w:rPr>
          <w:rFonts w:ascii="宋体" w:hAnsi="宋体"/>
        </w:rPr>
      </w:pPr>
      <w:r>
        <w:rPr>
          <w:rFonts w:hint="eastAsia" w:ascii="宋体" w:hAnsi="宋体"/>
        </w:rPr>
        <w:t>电话：</w:t>
      </w:r>
      <w:r>
        <w:rPr>
          <w:rFonts w:ascii="宋体" w:hAnsi="宋体"/>
        </w:rPr>
        <w:t>010-84424772</w:t>
      </w:r>
    </w:p>
    <w:p>
      <w:pPr>
        <w:spacing w:line="360" w:lineRule="auto"/>
        <w:ind w:firstLine="480" w:firstLineChars="200"/>
        <w:rPr>
          <w:rFonts w:cs="Times New Roman"/>
          <w:sz w:val="24"/>
          <w:szCs w:val="24"/>
          <w:lang w:eastAsia="zh-CN"/>
        </w:rPr>
      </w:pPr>
      <w:r>
        <w:rPr>
          <w:rFonts w:hint="eastAsia" w:ascii="Times New Roman" w:hAnsi="Times New Roman" w:cs="Times New Roman"/>
          <w:sz w:val="24"/>
          <w:szCs w:val="24"/>
          <w:lang w:eastAsia="zh-CN"/>
        </w:rPr>
        <w:t>平台运营方客服（平台使用技术问题解答）：4000809508</w:t>
      </w:r>
    </w:p>
    <w:p>
      <w:pPr>
        <w:spacing w:line="360" w:lineRule="auto"/>
        <w:ind w:firstLine="480" w:firstLineChars="200"/>
        <w:jc w:val="right"/>
        <w:rPr>
          <w:rFonts w:cs="Times New Roman"/>
          <w:sz w:val="24"/>
          <w:szCs w:val="24"/>
          <w:lang w:eastAsia="zh-CN"/>
        </w:rPr>
      </w:pPr>
      <w:r>
        <w:rPr>
          <w:rFonts w:hint="eastAsia" w:cs="Times New Roman"/>
          <w:sz w:val="24"/>
          <w:szCs w:val="24"/>
          <w:lang w:eastAsia="zh-CN"/>
        </w:rPr>
        <w:t xml:space="preserve">                                        招标人：中色国际贸易有限公司 </w:t>
      </w:r>
    </w:p>
    <w:p>
      <w:pPr>
        <w:spacing w:line="360" w:lineRule="auto"/>
        <w:ind w:firstLine="480" w:firstLineChars="200"/>
        <w:jc w:val="right"/>
        <w:rPr>
          <w:rFonts w:ascii="Times New Roman" w:hAnsi="Times New Roman" w:cs="Times New Roman"/>
          <w:sz w:val="21"/>
          <w:szCs w:val="21"/>
          <w:lang w:eastAsia="zh-CN"/>
        </w:rPr>
      </w:pPr>
      <w:r>
        <w:rPr>
          <w:rFonts w:hint="eastAsia" w:cs="Times New Roman"/>
          <w:sz w:val="24"/>
          <w:szCs w:val="24"/>
          <w:lang w:eastAsia="zh-CN"/>
        </w:rPr>
        <w:t xml:space="preserve">                              （中国有色矿业集团有限公司集中采购中心）                                                                                     202</w:t>
      </w:r>
      <w:r>
        <w:rPr>
          <w:rFonts w:hint="eastAsia" w:cs="Times New Roman"/>
          <w:sz w:val="24"/>
          <w:szCs w:val="24"/>
          <w:lang w:val="en-US" w:eastAsia="zh-CN"/>
        </w:rPr>
        <w:t>5</w:t>
      </w:r>
      <w:r>
        <w:rPr>
          <w:rFonts w:hint="eastAsia" w:cs="Times New Roman"/>
          <w:sz w:val="24"/>
          <w:szCs w:val="24"/>
          <w:lang w:eastAsia="zh-CN"/>
        </w:rPr>
        <w:t>年</w:t>
      </w:r>
      <w:r>
        <w:rPr>
          <w:rFonts w:hint="eastAsia" w:cs="Times New Roman"/>
          <w:sz w:val="24"/>
          <w:szCs w:val="24"/>
          <w:lang w:val="en-US" w:eastAsia="zh-CN"/>
        </w:rPr>
        <w:t>11</w:t>
      </w:r>
      <w:r>
        <w:rPr>
          <w:rFonts w:hint="eastAsia" w:cs="Times New Roman"/>
          <w:sz w:val="24"/>
          <w:szCs w:val="24"/>
          <w:lang w:eastAsia="zh-CN"/>
        </w:rPr>
        <w:t xml:space="preserve">月 </w:t>
      </w:r>
      <w:r>
        <w:rPr>
          <w:rFonts w:hint="eastAsia" w:cs="Times New Roman"/>
          <w:sz w:val="24"/>
          <w:szCs w:val="24"/>
          <w:lang w:val="en-US" w:eastAsia="zh-CN"/>
        </w:rPr>
        <w:t>27</w:t>
      </w:r>
      <w:r>
        <w:rPr>
          <w:rFonts w:hint="eastAsia" w:cs="Times New Roman"/>
          <w:sz w:val="24"/>
          <w:szCs w:val="24"/>
          <w:lang w:eastAsia="zh-CN"/>
        </w:rPr>
        <w:t>日</w:t>
      </w:r>
      <w:bookmarkEnd w:id="21"/>
      <w:bookmarkStart w:id="25" w:name="_GoBack"/>
      <w:bookmarkEnd w:id="25"/>
    </w:p>
    <w:sectPr>
      <w:headerReference r:id="rId3" w:type="default"/>
      <w:footerReference r:id="rId4" w:type="default"/>
      <w:pgSz w:w="12240" w:h="15840"/>
      <w:pgMar w:top="1400" w:right="1720" w:bottom="1120" w:left="1700" w:header="0" w:footer="9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83EB3"/>
    <w:multiLevelType w:val="multilevel"/>
    <w:tmpl w:val="26E83EB3"/>
    <w:lvl w:ilvl="0" w:tentative="0">
      <w:start w:val="1"/>
      <w:numFmt w:val="decimal"/>
      <w:suff w:val="nothing"/>
      <w:lvlText w:val="（%1）"/>
      <w:lvlJc w:val="left"/>
      <w:pPr>
        <w:ind w:left="84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50"/>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YWViNDA4YWY1NTlmMTE3MTBlYTRjNjc2MzA3MDMifQ=="/>
  </w:docVars>
  <w:rsids>
    <w:rsidRoot w:val="00B565B8"/>
    <w:rsid w:val="00006C9E"/>
    <w:rsid w:val="00025FD0"/>
    <w:rsid w:val="0002786A"/>
    <w:rsid w:val="00073130"/>
    <w:rsid w:val="000B48B8"/>
    <w:rsid w:val="000B7CA3"/>
    <w:rsid w:val="000E2E62"/>
    <w:rsid w:val="000E722D"/>
    <w:rsid w:val="00132652"/>
    <w:rsid w:val="001444BD"/>
    <w:rsid w:val="001570E8"/>
    <w:rsid w:val="001E48F6"/>
    <w:rsid w:val="001E6EB7"/>
    <w:rsid w:val="0021089B"/>
    <w:rsid w:val="00220DA1"/>
    <w:rsid w:val="002210DA"/>
    <w:rsid w:val="002307BC"/>
    <w:rsid w:val="00237A51"/>
    <w:rsid w:val="00255782"/>
    <w:rsid w:val="00271D78"/>
    <w:rsid w:val="002774F2"/>
    <w:rsid w:val="0028042C"/>
    <w:rsid w:val="002A17CA"/>
    <w:rsid w:val="002B20B9"/>
    <w:rsid w:val="002E7C3B"/>
    <w:rsid w:val="002F16F4"/>
    <w:rsid w:val="003174CA"/>
    <w:rsid w:val="00317B9B"/>
    <w:rsid w:val="0036040A"/>
    <w:rsid w:val="003636E2"/>
    <w:rsid w:val="003775A3"/>
    <w:rsid w:val="003D191B"/>
    <w:rsid w:val="003D651D"/>
    <w:rsid w:val="003E0A1F"/>
    <w:rsid w:val="003E5E43"/>
    <w:rsid w:val="003E75C1"/>
    <w:rsid w:val="004451EB"/>
    <w:rsid w:val="004A1CC5"/>
    <w:rsid w:val="004A6344"/>
    <w:rsid w:val="004B697D"/>
    <w:rsid w:val="004C2D45"/>
    <w:rsid w:val="004E2D57"/>
    <w:rsid w:val="004E2F1A"/>
    <w:rsid w:val="00516661"/>
    <w:rsid w:val="0052518D"/>
    <w:rsid w:val="00587B63"/>
    <w:rsid w:val="00593E4E"/>
    <w:rsid w:val="005B493D"/>
    <w:rsid w:val="005E058D"/>
    <w:rsid w:val="005F4851"/>
    <w:rsid w:val="00610FFE"/>
    <w:rsid w:val="00622D97"/>
    <w:rsid w:val="006365BE"/>
    <w:rsid w:val="006425B9"/>
    <w:rsid w:val="00644663"/>
    <w:rsid w:val="00650634"/>
    <w:rsid w:val="00650B94"/>
    <w:rsid w:val="00654C6D"/>
    <w:rsid w:val="00662024"/>
    <w:rsid w:val="00677C70"/>
    <w:rsid w:val="00684485"/>
    <w:rsid w:val="006914C1"/>
    <w:rsid w:val="006B267E"/>
    <w:rsid w:val="006B5243"/>
    <w:rsid w:val="006B6416"/>
    <w:rsid w:val="006C217E"/>
    <w:rsid w:val="006C4C22"/>
    <w:rsid w:val="006E7696"/>
    <w:rsid w:val="00716F84"/>
    <w:rsid w:val="0073482A"/>
    <w:rsid w:val="00746EBE"/>
    <w:rsid w:val="00751820"/>
    <w:rsid w:val="00755744"/>
    <w:rsid w:val="007D55C0"/>
    <w:rsid w:val="007D62D6"/>
    <w:rsid w:val="007D6A1E"/>
    <w:rsid w:val="007E6923"/>
    <w:rsid w:val="00826AB5"/>
    <w:rsid w:val="00843FC3"/>
    <w:rsid w:val="008473A2"/>
    <w:rsid w:val="008A57FE"/>
    <w:rsid w:val="008B457F"/>
    <w:rsid w:val="008C7D0A"/>
    <w:rsid w:val="008D3788"/>
    <w:rsid w:val="008F3C9F"/>
    <w:rsid w:val="00900875"/>
    <w:rsid w:val="00931884"/>
    <w:rsid w:val="009542C1"/>
    <w:rsid w:val="00960BDB"/>
    <w:rsid w:val="00981E6D"/>
    <w:rsid w:val="009D7ABB"/>
    <w:rsid w:val="009D7FEF"/>
    <w:rsid w:val="009E7C9A"/>
    <w:rsid w:val="009F5681"/>
    <w:rsid w:val="00A30C53"/>
    <w:rsid w:val="00A37603"/>
    <w:rsid w:val="00A80BB4"/>
    <w:rsid w:val="00AC216A"/>
    <w:rsid w:val="00AF614F"/>
    <w:rsid w:val="00B15E5C"/>
    <w:rsid w:val="00B565B8"/>
    <w:rsid w:val="00B8020A"/>
    <w:rsid w:val="00B90191"/>
    <w:rsid w:val="00BB0A89"/>
    <w:rsid w:val="00BD6987"/>
    <w:rsid w:val="00BE3A13"/>
    <w:rsid w:val="00C00228"/>
    <w:rsid w:val="00C318B4"/>
    <w:rsid w:val="00C60050"/>
    <w:rsid w:val="00C87FA8"/>
    <w:rsid w:val="00C92CA0"/>
    <w:rsid w:val="00CD73A0"/>
    <w:rsid w:val="00CE6DCC"/>
    <w:rsid w:val="00CF14CF"/>
    <w:rsid w:val="00D00FC9"/>
    <w:rsid w:val="00D03610"/>
    <w:rsid w:val="00D526AB"/>
    <w:rsid w:val="00D80B27"/>
    <w:rsid w:val="00D823D9"/>
    <w:rsid w:val="00E27402"/>
    <w:rsid w:val="00E759AA"/>
    <w:rsid w:val="00EA48D6"/>
    <w:rsid w:val="00EA5813"/>
    <w:rsid w:val="00EB57F4"/>
    <w:rsid w:val="00EB680B"/>
    <w:rsid w:val="00EF4904"/>
    <w:rsid w:val="00F004A2"/>
    <w:rsid w:val="00F02FF4"/>
    <w:rsid w:val="00F14330"/>
    <w:rsid w:val="00F15B27"/>
    <w:rsid w:val="00F25AAA"/>
    <w:rsid w:val="00F30918"/>
    <w:rsid w:val="00F63479"/>
    <w:rsid w:val="00F67955"/>
    <w:rsid w:val="00F96D6B"/>
    <w:rsid w:val="00FA4A89"/>
    <w:rsid w:val="00FA7B65"/>
    <w:rsid w:val="00FC79C3"/>
    <w:rsid w:val="00FD0362"/>
    <w:rsid w:val="052B4CCF"/>
    <w:rsid w:val="06E66E49"/>
    <w:rsid w:val="077446C6"/>
    <w:rsid w:val="08451870"/>
    <w:rsid w:val="090561F2"/>
    <w:rsid w:val="09456F4A"/>
    <w:rsid w:val="0B996E37"/>
    <w:rsid w:val="0C8D0B1B"/>
    <w:rsid w:val="0E0A401C"/>
    <w:rsid w:val="0F8C2AC1"/>
    <w:rsid w:val="0FD4668E"/>
    <w:rsid w:val="10F07270"/>
    <w:rsid w:val="14164D9C"/>
    <w:rsid w:val="1462632F"/>
    <w:rsid w:val="147D6BCA"/>
    <w:rsid w:val="165E3CCF"/>
    <w:rsid w:val="16FC7D68"/>
    <w:rsid w:val="187D3566"/>
    <w:rsid w:val="18BA0028"/>
    <w:rsid w:val="197560C8"/>
    <w:rsid w:val="1A526205"/>
    <w:rsid w:val="1E331CB2"/>
    <w:rsid w:val="1ED46A9F"/>
    <w:rsid w:val="1FAF4016"/>
    <w:rsid w:val="202B1BD0"/>
    <w:rsid w:val="22916662"/>
    <w:rsid w:val="238F48D8"/>
    <w:rsid w:val="24E471AD"/>
    <w:rsid w:val="25E9748E"/>
    <w:rsid w:val="25F758AB"/>
    <w:rsid w:val="27870A2E"/>
    <w:rsid w:val="2AAF0269"/>
    <w:rsid w:val="2B8B0C68"/>
    <w:rsid w:val="2BBD3C6F"/>
    <w:rsid w:val="2D140713"/>
    <w:rsid w:val="2DB04802"/>
    <w:rsid w:val="2F544EB3"/>
    <w:rsid w:val="2F5C1536"/>
    <w:rsid w:val="304D59A8"/>
    <w:rsid w:val="319B5ED7"/>
    <w:rsid w:val="31FE39B1"/>
    <w:rsid w:val="34D5232A"/>
    <w:rsid w:val="365B5B86"/>
    <w:rsid w:val="36AD2EE7"/>
    <w:rsid w:val="36EC2443"/>
    <w:rsid w:val="37315DCC"/>
    <w:rsid w:val="37DC3A83"/>
    <w:rsid w:val="38F101A1"/>
    <w:rsid w:val="3A4223BF"/>
    <w:rsid w:val="3C4639DD"/>
    <w:rsid w:val="3CC75C01"/>
    <w:rsid w:val="3CD34531"/>
    <w:rsid w:val="3CEB5D28"/>
    <w:rsid w:val="3DA246A3"/>
    <w:rsid w:val="3DD07963"/>
    <w:rsid w:val="401003C4"/>
    <w:rsid w:val="40E34A44"/>
    <w:rsid w:val="413725DB"/>
    <w:rsid w:val="420E1222"/>
    <w:rsid w:val="429154B5"/>
    <w:rsid w:val="440013C2"/>
    <w:rsid w:val="44776742"/>
    <w:rsid w:val="44806149"/>
    <w:rsid w:val="464E2715"/>
    <w:rsid w:val="46794171"/>
    <w:rsid w:val="47151C0A"/>
    <w:rsid w:val="48A759E8"/>
    <w:rsid w:val="48D501F1"/>
    <w:rsid w:val="4B49609D"/>
    <w:rsid w:val="4B7A5595"/>
    <w:rsid w:val="4D684A3E"/>
    <w:rsid w:val="4E462DCC"/>
    <w:rsid w:val="4F0E25FB"/>
    <w:rsid w:val="4FB2765C"/>
    <w:rsid w:val="4FB90183"/>
    <w:rsid w:val="4FE514F3"/>
    <w:rsid w:val="5023004A"/>
    <w:rsid w:val="54072581"/>
    <w:rsid w:val="571132F2"/>
    <w:rsid w:val="57202641"/>
    <w:rsid w:val="57945CD1"/>
    <w:rsid w:val="5796285B"/>
    <w:rsid w:val="58451F45"/>
    <w:rsid w:val="585D391C"/>
    <w:rsid w:val="58A46260"/>
    <w:rsid w:val="58A91308"/>
    <w:rsid w:val="58D52E81"/>
    <w:rsid w:val="58E05DF7"/>
    <w:rsid w:val="58E44C8E"/>
    <w:rsid w:val="59B77C69"/>
    <w:rsid w:val="5B0942E0"/>
    <w:rsid w:val="5CBB43B0"/>
    <w:rsid w:val="5D5E4BBB"/>
    <w:rsid w:val="5D7D24FF"/>
    <w:rsid w:val="5E366FA9"/>
    <w:rsid w:val="5E6D0AFC"/>
    <w:rsid w:val="5EE06EFF"/>
    <w:rsid w:val="5F846139"/>
    <w:rsid w:val="61013681"/>
    <w:rsid w:val="623E5831"/>
    <w:rsid w:val="630505FC"/>
    <w:rsid w:val="63AE3C76"/>
    <w:rsid w:val="66C374A6"/>
    <w:rsid w:val="6819032B"/>
    <w:rsid w:val="6839483D"/>
    <w:rsid w:val="68FE4A03"/>
    <w:rsid w:val="6B784A1A"/>
    <w:rsid w:val="6C117498"/>
    <w:rsid w:val="6ED64D62"/>
    <w:rsid w:val="70954D7F"/>
    <w:rsid w:val="70D07787"/>
    <w:rsid w:val="730B09B3"/>
    <w:rsid w:val="73A148E9"/>
    <w:rsid w:val="77591082"/>
    <w:rsid w:val="775E0D2A"/>
    <w:rsid w:val="7770050E"/>
    <w:rsid w:val="7A114A8B"/>
    <w:rsid w:val="7B74720F"/>
    <w:rsid w:val="7B98103C"/>
    <w:rsid w:val="7E6478FC"/>
    <w:rsid w:val="7E97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7"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4">
    <w:name w:val="heading 1"/>
    <w:basedOn w:val="1"/>
    <w:next w:val="1"/>
    <w:qFormat/>
    <w:uiPriority w:val="1"/>
    <w:pPr>
      <w:spacing w:line="590" w:lineRule="exact"/>
      <w:ind w:left="3"/>
      <w:outlineLvl w:val="0"/>
    </w:pPr>
    <w:rPr>
      <w:rFonts w:ascii="Microsoft JhengHei" w:hAnsi="Microsoft JhengHei" w:eastAsia="Microsoft JhengHei" w:cs="Microsoft JhengHei"/>
      <w:b/>
      <w:bCs/>
      <w:sz w:val="44"/>
      <w:szCs w:val="44"/>
    </w:rPr>
  </w:style>
  <w:style w:type="paragraph" w:styleId="5">
    <w:name w:val="heading 2"/>
    <w:basedOn w:val="2"/>
    <w:next w:val="1"/>
    <w:link w:val="62"/>
    <w:qFormat/>
    <w:uiPriority w:val="1"/>
    <w:pPr>
      <w:ind w:firstLine="482"/>
      <w:outlineLvl w:val="1"/>
    </w:pPr>
    <w:rPr>
      <w:b/>
    </w:rPr>
  </w:style>
  <w:style w:type="paragraph" w:styleId="6">
    <w:name w:val="heading 3"/>
    <w:basedOn w:val="1"/>
    <w:next w:val="1"/>
    <w:link w:val="61"/>
    <w:qFormat/>
    <w:uiPriority w:val="1"/>
    <w:pPr>
      <w:spacing w:line="360" w:lineRule="auto"/>
      <w:ind w:firstLine="560" w:firstLineChars="200"/>
      <w:outlineLvl w:val="2"/>
    </w:pPr>
    <w:rPr>
      <w:rFonts w:ascii="Times New Roman" w:hAnsi="Times New Roman" w:cs="Times New Roman"/>
      <w:sz w:val="24"/>
      <w:szCs w:val="24"/>
      <w:lang w:eastAsia="zh-CN"/>
    </w:rPr>
  </w:style>
  <w:style w:type="paragraph" w:styleId="7">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character" w:default="1" w:styleId="26">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32"/>
    <w:qFormat/>
    <w:uiPriority w:val="1"/>
    <w:pPr>
      <w:spacing w:line="360" w:lineRule="auto"/>
      <w:ind w:firstLine="480" w:firstLineChars="200"/>
      <w:jc w:val="both"/>
    </w:pPr>
    <w:rPr>
      <w:rFonts w:ascii="Times New Roman" w:hAnsi="Times New Roman" w:cs="Times New Roman"/>
      <w:sz w:val="24"/>
      <w:szCs w:val="24"/>
      <w:lang w:eastAsia="zh-CN"/>
    </w:rPr>
  </w:style>
  <w:style w:type="paragraph" w:customStyle="1" w:styleId="3">
    <w:name w:val="普通(网站)1"/>
    <w:basedOn w:val="1"/>
    <w:qFormat/>
    <w:uiPriority w:val="0"/>
    <w:pPr>
      <w:spacing w:line="360" w:lineRule="auto"/>
    </w:pPr>
    <w:rPr>
      <w:sz w:val="24"/>
    </w:rPr>
  </w:style>
  <w:style w:type="paragraph" w:styleId="8">
    <w:name w:val="List 3"/>
    <w:basedOn w:val="1"/>
    <w:qFormat/>
    <w:uiPriority w:val="99"/>
    <w:pPr>
      <w:ind w:left="100" w:leftChars="400" w:hanging="200" w:hangingChars="200"/>
      <w:jc w:val="both"/>
    </w:pPr>
    <w:rPr>
      <w:rFonts w:ascii="Arial" w:hAnsi="Arial" w:cs="Times New Roman"/>
      <w:sz w:val="20"/>
      <w:szCs w:val="20"/>
      <w:lang w:eastAsia="zh-CN"/>
    </w:rPr>
  </w:style>
  <w:style w:type="paragraph" w:styleId="9">
    <w:name w:val="annotation subject"/>
    <w:basedOn w:val="10"/>
    <w:next w:val="10"/>
    <w:link w:val="34"/>
    <w:qFormat/>
    <w:uiPriority w:val="0"/>
    <w:rPr>
      <w:b/>
      <w:bCs/>
    </w:rPr>
  </w:style>
  <w:style w:type="paragraph" w:styleId="10">
    <w:name w:val="annotation text"/>
    <w:basedOn w:val="1"/>
    <w:link w:val="33"/>
    <w:qFormat/>
    <w:uiPriority w:val="0"/>
  </w:style>
  <w:style w:type="paragraph" w:styleId="11">
    <w:name w:val="toc 7"/>
    <w:basedOn w:val="1"/>
    <w:next w:val="1"/>
    <w:qFormat/>
    <w:uiPriority w:val="39"/>
    <w:pPr>
      <w:ind w:left="2520" w:leftChars="1200"/>
      <w:jc w:val="both"/>
    </w:pPr>
    <w:rPr>
      <w:rFonts w:ascii="Calibri" w:hAnsi="Calibri"/>
      <w:kern w:val="2"/>
      <w:sz w:val="21"/>
      <w:lang w:eastAsia="zh-CN"/>
    </w:rPr>
  </w:style>
  <w:style w:type="paragraph" w:styleId="12">
    <w:name w:val="toc 5"/>
    <w:basedOn w:val="1"/>
    <w:next w:val="1"/>
    <w:qFormat/>
    <w:uiPriority w:val="39"/>
    <w:pPr>
      <w:ind w:left="1680" w:leftChars="800"/>
      <w:jc w:val="both"/>
    </w:pPr>
    <w:rPr>
      <w:rFonts w:ascii="Calibri" w:hAnsi="Calibri"/>
      <w:kern w:val="2"/>
      <w:sz w:val="21"/>
      <w:lang w:eastAsia="zh-CN"/>
    </w:rPr>
  </w:style>
  <w:style w:type="paragraph" w:styleId="13">
    <w:name w:val="toc 3"/>
    <w:basedOn w:val="1"/>
    <w:next w:val="1"/>
    <w:qFormat/>
    <w:uiPriority w:val="39"/>
    <w:pPr>
      <w:spacing w:line="272" w:lineRule="exact"/>
      <w:ind w:left="940"/>
    </w:pPr>
    <w:rPr>
      <w:sz w:val="21"/>
      <w:szCs w:val="21"/>
    </w:rPr>
  </w:style>
  <w:style w:type="paragraph" w:styleId="14">
    <w:name w:val="Plain Text"/>
    <w:basedOn w:val="1"/>
    <w:qFormat/>
    <w:uiPriority w:val="0"/>
    <w:rPr>
      <w:rFonts w:hAnsi="Courier New"/>
    </w:rPr>
  </w:style>
  <w:style w:type="paragraph" w:styleId="15">
    <w:name w:val="toc 8"/>
    <w:basedOn w:val="1"/>
    <w:next w:val="1"/>
    <w:qFormat/>
    <w:uiPriority w:val="39"/>
    <w:pPr>
      <w:ind w:left="2940" w:leftChars="1400"/>
      <w:jc w:val="both"/>
    </w:pPr>
    <w:rPr>
      <w:rFonts w:ascii="Calibri" w:hAnsi="Calibri"/>
      <w:kern w:val="2"/>
      <w:sz w:val="21"/>
      <w:lang w:eastAsia="zh-CN"/>
    </w:rPr>
  </w:style>
  <w:style w:type="paragraph" w:styleId="16">
    <w:name w:val="Balloon Text"/>
    <w:basedOn w:val="1"/>
    <w:link w:val="35"/>
    <w:qFormat/>
    <w:uiPriority w:val="0"/>
    <w:rPr>
      <w:sz w:val="18"/>
      <w:szCs w:val="18"/>
    </w:rPr>
  </w:style>
  <w:style w:type="paragraph" w:styleId="17">
    <w:name w:val="footer"/>
    <w:basedOn w:val="1"/>
    <w:link w:val="36"/>
    <w:qFormat/>
    <w:uiPriority w:val="99"/>
    <w:pPr>
      <w:tabs>
        <w:tab w:val="center" w:pos="4153"/>
        <w:tab w:val="right" w:pos="8306"/>
      </w:tabs>
      <w:snapToGrid w:val="0"/>
    </w:pPr>
    <w:rPr>
      <w:sz w:val="18"/>
      <w:szCs w:val="18"/>
    </w:rPr>
  </w:style>
  <w:style w:type="paragraph" w:styleId="18">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line="272" w:lineRule="exact"/>
      <w:ind w:left="100"/>
    </w:pPr>
    <w:rPr>
      <w:sz w:val="21"/>
      <w:szCs w:val="21"/>
    </w:rPr>
  </w:style>
  <w:style w:type="paragraph" w:styleId="20">
    <w:name w:val="toc 4"/>
    <w:basedOn w:val="1"/>
    <w:next w:val="1"/>
    <w:qFormat/>
    <w:uiPriority w:val="39"/>
    <w:pPr>
      <w:ind w:left="1260" w:leftChars="600"/>
      <w:jc w:val="both"/>
    </w:pPr>
    <w:rPr>
      <w:rFonts w:ascii="Calibri" w:hAnsi="Calibri"/>
      <w:kern w:val="2"/>
      <w:sz w:val="21"/>
      <w:lang w:eastAsia="zh-CN"/>
    </w:rPr>
  </w:style>
  <w:style w:type="paragraph" w:styleId="21">
    <w:name w:val="toc 6"/>
    <w:basedOn w:val="1"/>
    <w:next w:val="1"/>
    <w:qFormat/>
    <w:uiPriority w:val="39"/>
    <w:pPr>
      <w:ind w:left="2100" w:leftChars="1000"/>
      <w:jc w:val="both"/>
    </w:pPr>
    <w:rPr>
      <w:rFonts w:ascii="Calibri" w:hAnsi="Calibri"/>
      <w:kern w:val="2"/>
      <w:sz w:val="21"/>
      <w:lang w:eastAsia="zh-CN"/>
    </w:rPr>
  </w:style>
  <w:style w:type="paragraph" w:styleId="22">
    <w:name w:val="toc 2"/>
    <w:basedOn w:val="1"/>
    <w:next w:val="1"/>
    <w:qFormat/>
    <w:uiPriority w:val="39"/>
    <w:pPr>
      <w:spacing w:line="272" w:lineRule="exact"/>
      <w:ind w:left="520"/>
    </w:pPr>
    <w:rPr>
      <w:sz w:val="21"/>
      <w:szCs w:val="21"/>
    </w:rPr>
  </w:style>
  <w:style w:type="paragraph" w:styleId="23">
    <w:name w:val="toc 9"/>
    <w:basedOn w:val="1"/>
    <w:next w:val="1"/>
    <w:qFormat/>
    <w:uiPriority w:val="39"/>
    <w:pPr>
      <w:ind w:left="3360" w:leftChars="1600"/>
      <w:jc w:val="both"/>
    </w:pPr>
    <w:rPr>
      <w:rFonts w:ascii="Calibri" w:hAnsi="Calibri"/>
      <w:kern w:val="2"/>
      <w:sz w:val="21"/>
      <w:lang w:eastAsia="zh-CN"/>
    </w:rPr>
  </w:style>
  <w:style w:type="paragraph" w:styleId="24">
    <w:name w:val="Body Text 2"/>
    <w:basedOn w:val="1"/>
    <w:next w:val="2"/>
    <w:qFormat/>
    <w:uiPriority w:val="0"/>
    <w:pPr>
      <w:jc w:val="center"/>
    </w:pPr>
    <w:rPr>
      <w:rFonts w:eastAsia="黑体" w:cs="Times New Roman"/>
      <w:bCs/>
      <w:sz w:val="72"/>
      <w:szCs w:val="24"/>
    </w:rPr>
  </w:style>
  <w:style w:type="paragraph" w:styleId="25">
    <w:name w:val="Normal (Web)"/>
    <w:basedOn w:val="1"/>
    <w:qFormat/>
    <w:uiPriority w:val="0"/>
    <w:pPr>
      <w:spacing w:beforeAutospacing="1" w:afterAutospacing="1"/>
    </w:pPr>
    <w:rPr>
      <w:rFonts w:hint="eastAsia" w:cs="Times New Roman"/>
      <w:spacing w:val="-6"/>
      <w:sz w:val="24"/>
      <w:szCs w:val="24"/>
      <w:lang w:eastAsia="zh-CN"/>
    </w:rPr>
  </w:style>
  <w:style w:type="character" w:styleId="27">
    <w:name w:val="Strong"/>
    <w:basedOn w:val="26"/>
    <w:qFormat/>
    <w:uiPriority w:val="0"/>
    <w:rPr>
      <w:b/>
      <w:bCs/>
    </w:rPr>
  </w:style>
  <w:style w:type="character" w:styleId="28">
    <w:name w:val="Hyperlink"/>
    <w:basedOn w:val="26"/>
    <w:qFormat/>
    <w:uiPriority w:val="99"/>
    <w:rPr>
      <w:color w:val="0000FF"/>
      <w:u w:val="single"/>
    </w:rPr>
  </w:style>
  <w:style w:type="character" w:styleId="29">
    <w:name w:val="annotation reference"/>
    <w:basedOn w:val="26"/>
    <w:qFormat/>
    <w:uiPriority w:val="0"/>
    <w:rPr>
      <w:sz w:val="21"/>
      <w:szCs w:val="21"/>
    </w:rPr>
  </w:style>
  <w:style w:type="table" w:styleId="31">
    <w:name w:val="Table Grid"/>
    <w:basedOn w:val="30"/>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正文文本 字符"/>
    <w:basedOn w:val="26"/>
    <w:link w:val="2"/>
    <w:qFormat/>
    <w:uiPriority w:val="1"/>
    <w:rPr>
      <w:sz w:val="24"/>
      <w:szCs w:val="24"/>
    </w:rPr>
  </w:style>
  <w:style w:type="character" w:customStyle="1" w:styleId="33">
    <w:name w:val="批注文字 字符"/>
    <w:basedOn w:val="26"/>
    <w:link w:val="10"/>
    <w:qFormat/>
    <w:uiPriority w:val="0"/>
    <w:rPr>
      <w:rFonts w:ascii="宋体" w:hAnsi="宋体" w:cs="宋体"/>
      <w:sz w:val="22"/>
      <w:szCs w:val="22"/>
      <w:lang w:eastAsia="en-US"/>
    </w:rPr>
  </w:style>
  <w:style w:type="character" w:customStyle="1" w:styleId="34">
    <w:name w:val="批注主题 字符"/>
    <w:basedOn w:val="33"/>
    <w:link w:val="9"/>
    <w:qFormat/>
    <w:uiPriority w:val="0"/>
    <w:rPr>
      <w:rFonts w:ascii="宋体" w:hAnsi="宋体" w:cs="宋体"/>
      <w:b/>
      <w:bCs/>
      <w:sz w:val="22"/>
      <w:szCs w:val="22"/>
      <w:lang w:eastAsia="en-US"/>
    </w:rPr>
  </w:style>
  <w:style w:type="character" w:customStyle="1" w:styleId="35">
    <w:name w:val="批注框文本 字符"/>
    <w:basedOn w:val="26"/>
    <w:link w:val="16"/>
    <w:qFormat/>
    <w:uiPriority w:val="0"/>
    <w:rPr>
      <w:rFonts w:ascii="宋体" w:hAnsi="宋体" w:cs="宋体"/>
      <w:sz w:val="18"/>
      <w:szCs w:val="18"/>
      <w:lang w:eastAsia="en-US"/>
    </w:rPr>
  </w:style>
  <w:style w:type="character" w:customStyle="1" w:styleId="36">
    <w:name w:val="页脚 字符"/>
    <w:basedOn w:val="26"/>
    <w:link w:val="17"/>
    <w:qFormat/>
    <w:uiPriority w:val="99"/>
    <w:rPr>
      <w:rFonts w:ascii="宋体" w:hAnsi="宋体" w:cs="宋体"/>
      <w:sz w:val="18"/>
      <w:szCs w:val="18"/>
      <w:lang w:eastAsia="en-US"/>
    </w:rPr>
  </w:style>
  <w:style w:type="character" w:customStyle="1" w:styleId="37">
    <w:name w:val="页眉 字符"/>
    <w:basedOn w:val="26"/>
    <w:link w:val="18"/>
    <w:qFormat/>
    <w:uiPriority w:val="0"/>
    <w:rPr>
      <w:rFonts w:ascii="宋体" w:hAnsi="宋体" w:cs="宋体"/>
      <w:sz w:val="18"/>
      <w:szCs w:val="18"/>
      <w:lang w:eastAsia="en-US"/>
    </w:rPr>
  </w:style>
  <w:style w:type="table" w:customStyle="1" w:styleId="38">
    <w:name w:val="Table Normal"/>
    <w:qFormat/>
    <w:uiPriority w:val="2"/>
    <w:tblPr>
      <w:tblLayout w:type="fixed"/>
      <w:tblCellMar>
        <w:top w:w="0" w:type="dxa"/>
        <w:left w:w="0" w:type="dxa"/>
        <w:bottom w:w="0" w:type="dxa"/>
        <w:right w:w="0" w:type="dxa"/>
      </w:tblCellMar>
    </w:tblPr>
  </w:style>
  <w:style w:type="paragraph" w:customStyle="1" w:styleId="39">
    <w:name w:val="列出段落1"/>
    <w:basedOn w:val="1"/>
    <w:qFormat/>
    <w:uiPriority w:val="0"/>
  </w:style>
  <w:style w:type="paragraph" w:customStyle="1" w:styleId="40">
    <w:name w:val="Table Paragraph"/>
    <w:basedOn w:val="1"/>
    <w:qFormat/>
    <w:uiPriority w:val="1"/>
  </w:style>
  <w:style w:type="paragraph" w:customStyle="1" w:styleId="41">
    <w:name w:val="列出段落11"/>
    <w:basedOn w:val="1"/>
    <w:link w:val="42"/>
    <w:qFormat/>
    <w:uiPriority w:val="0"/>
    <w:pPr>
      <w:ind w:firstLine="420" w:firstLineChars="200"/>
      <w:jc w:val="both"/>
    </w:pPr>
    <w:rPr>
      <w:rFonts w:ascii="Calibri" w:hAnsi="Calibri" w:cs="Times New Roman"/>
      <w:kern w:val="2"/>
      <w:sz w:val="21"/>
      <w:lang w:eastAsia="zh-CN"/>
    </w:rPr>
  </w:style>
  <w:style w:type="character" w:customStyle="1" w:styleId="42">
    <w:name w:val="列表段落 字符"/>
    <w:basedOn w:val="26"/>
    <w:link w:val="41"/>
    <w:qFormat/>
    <w:uiPriority w:val="0"/>
    <w:rPr>
      <w:rFonts w:ascii="Calibri" w:hAnsi="Calibri"/>
      <w:kern w:val="2"/>
      <w:sz w:val="21"/>
      <w:szCs w:val="22"/>
    </w:rPr>
  </w:style>
  <w:style w:type="character" w:customStyle="1" w:styleId="43">
    <w:name w:val="未处理的提及1"/>
    <w:basedOn w:val="26"/>
    <w:qFormat/>
    <w:uiPriority w:val="99"/>
    <w:rPr>
      <w:color w:val="605E5C"/>
      <w:shd w:val="clear" w:color="auto" w:fill="E1DFDD"/>
    </w:rPr>
  </w:style>
  <w:style w:type="paragraph" w:customStyle="1" w:styleId="44">
    <w:name w:val="TOC 标题1"/>
    <w:basedOn w:val="4"/>
    <w:next w:val="1"/>
    <w:qFormat/>
    <w:uiPriority w:val="39"/>
    <w:pPr>
      <w:keepNext/>
      <w:keepLines/>
      <w:widowControl/>
      <w:spacing w:before="240" w:line="259" w:lineRule="auto"/>
      <w:ind w:left="0"/>
      <w:outlineLvl w:val="9"/>
    </w:pPr>
    <w:rPr>
      <w:rFonts w:ascii="Cambria" w:hAnsi="Cambria" w:eastAsia="宋体" w:cs="宋体"/>
      <w:b w:val="0"/>
      <w:bCs w:val="0"/>
      <w:color w:val="376092"/>
      <w:sz w:val="32"/>
      <w:szCs w:val="32"/>
      <w:lang w:eastAsia="zh-CN"/>
    </w:rPr>
  </w:style>
  <w:style w:type="table" w:customStyle="1" w:styleId="45">
    <w:name w:val="Table Normal1"/>
    <w:qFormat/>
    <w:uiPriority w:val="2"/>
    <w:pPr>
      <w:widowControl w:val="0"/>
    </w:pPr>
    <w:rPr>
      <w:rFonts w:ascii="Calibri" w:hAnsi="Calibri" w:cs="宋体"/>
      <w:sz w:val="22"/>
      <w:szCs w:val="22"/>
      <w:lang w:eastAsia="en-US"/>
    </w:rPr>
    <w:tblPr>
      <w:tblLayout w:type="fixed"/>
      <w:tblCellMar>
        <w:top w:w="0" w:type="dxa"/>
        <w:left w:w="0" w:type="dxa"/>
        <w:bottom w:w="0" w:type="dxa"/>
        <w:right w:w="0" w:type="dxa"/>
      </w:tblCellMar>
    </w:tblPr>
  </w:style>
  <w:style w:type="paragraph" w:customStyle="1" w:styleId="46">
    <w:name w:val="A表格文字左对齐"/>
    <w:basedOn w:val="1"/>
    <w:qFormat/>
    <w:uiPriority w:val="0"/>
    <w:pPr>
      <w:adjustRightInd w:val="0"/>
      <w:spacing w:before="40" w:after="4"/>
    </w:pPr>
    <w:rPr>
      <w:rFonts w:cs="Times New Roman"/>
      <w:sz w:val="20"/>
      <w:szCs w:val="20"/>
    </w:rPr>
  </w:style>
  <w:style w:type="paragraph" w:customStyle="1" w:styleId="47">
    <w:name w:val="A表格文字"/>
    <w:basedOn w:val="1"/>
    <w:qFormat/>
    <w:uiPriority w:val="0"/>
    <w:pPr>
      <w:adjustRightInd w:val="0"/>
      <w:snapToGrid w:val="0"/>
      <w:spacing w:before="40" w:after="40"/>
    </w:pPr>
    <w:rPr>
      <w:rFonts w:cs="Times New Roman"/>
      <w:kern w:val="21"/>
      <w:sz w:val="20"/>
      <w:szCs w:val="20"/>
    </w:rPr>
  </w:style>
  <w:style w:type="paragraph" w:customStyle="1" w:styleId="48">
    <w:name w:val="纯文本1"/>
    <w:basedOn w:val="1"/>
    <w:qFormat/>
    <w:uiPriority w:val="0"/>
    <w:pPr>
      <w:jc w:val="both"/>
    </w:pPr>
    <w:rPr>
      <w:rFonts w:hAnsi="Courier New" w:cs="Times New Roman"/>
      <w:sz w:val="20"/>
      <w:szCs w:val="20"/>
    </w:rPr>
  </w:style>
  <w:style w:type="character" w:customStyle="1" w:styleId="49">
    <w:name w:val="列出段落 Char"/>
    <w:qFormat/>
    <w:uiPriority w:val="0"/>
    <w:rPr>
      <w:rFonts w:ascii="Calibri" w:hAnsi="Calibri" w:eastAsia="Calibri" w:cs="Calibri"/>
      <w:color w:val="000000"/>
      <w:sz w:val="22"/>
    </w:rPr>
  </w:style>
  <w:style w:type="paragraph" w:customStyle="1" w:styleId="50">
    <w:name w:val="二级条标题"/>
    <w:basedOn w:val="1"/>
    <w:next w:val="1"/>
    <w:qFormat/>
    <w:uiPriority w:val="0"/>
    <w:pPr>
      <w:widowControl/>
      <w:numPr>
        <w:ilvl w:val="3"/>
        <w:numId w:val="1"/>
      </w:numPr>
      <w:tabs>
        <w:tab w:val="left" w:pos="1800"/>
      </w:tabs>
      <w:ind w:left="1800"/>
      <w:outlineLvl w:val="3"/>
    </w:pPr>
    <w:rPr>
      <w:rFonts w:ascii="Times New Roman" w:hAnsi="Times New Roman" w:eastAsia="黑体" w:cs="Times New Roman"/>
      <w:sz w:val="21"/>
      <w:szCs w:val="20"/>
      <w:lang w:eastAsia="zh-CN"/>
    </w:rPr>
  </w:style>
  <w:style w:type="paragraph" w:customStyle="1" w:styleId="51">
    <w:name w:val="样式6"/>
    <w:qFormat/>
    <w:uiPriority w:val="0"/>
    <w:pPr>
      <w:widowControl w:val="0"/>
      <w:tabs>
        <w:tab w:val="left" w:pos="1843"/>
        <w:tab w:val="left" w:pos="1985"/>
        <w:tab w:val="left" w:pos="2160"/>
      </w:tabs>
      <w:spacing w:line="360" w:lineRule="auto"/>
      <w:ind w:left="1982" w:leftChars="810" w:hanging="281" w:hangingChars="134"/>
      <w:jc w:val="both"/>
    </w:pPr>
    <w:rPr>
      <w:rFonts w:ascii="Arial" w:hAnsi="Arial" w:eastAsia="宋体" w:cs="Times New Roman"/>
      <w:color w:val="000000"/>
      <w:szCs w:val="24"/>
      <w:lang w:val="en-US" w:eastAsia="zh-CN" w:bidi="ar-SA"/>
    </w:rPr>
  </w:style>
  <w:style w:type="character" w:customStyle="1" w:styleId="52">
    <w:name w:val="未处理的提及2"/>
    <w:basedOn w:val="26"/>
    <w:qFormat/>
    <w:uiPriority w:val="99"/>
    <w:rPr>
      <w:color w:val="605E5C"/>
      <w:shd w:val="clear" w:color="auto" w:fill="E1DFDD"/>
    </w:rPr>
  </w:style>
  <w:style w:type="character" w:customStyle="1" w:styleId="53">
    <w:name w:val="font61"/>
    <w:basedOn w:val="26"/>
    <w:qFormat/>
    <w:uiPriority w:val="0"/>
    <w:rPr>
      <w:rFonts w:ascii="Arial" w:hAnsi="Arial" w:cs="Arial"/>
      <w:color w:val="000000"/>
      <w:sz w:val="21"/>
      <w:szCs w:val="21"/>
      <w:u w:val="none"/>
    </w:rPr>
  </w:style>
  <w:style w:type="character" w:customStyle="1" w:styleId="54">
    <w:name w:val="font21"/>
    <w:basedOn w:val="26"/>
    <w:qFormat/>
    <w:uiPriority w:val="0"/>
    <w:rPr>
      <w:rFonts w:hint="eastAsia" w:ascii="宋体" w:hAnsi="宋体" w:eastAsia="宋体" w:cs="宋体"/>
      <w:color w:val="000000"/>
      <w:sz w:val="21"/>
      <w:szCs w:val="21"/>
      <w:u w:val="none"/>
    </w:rPr>
  </w:style>
  <w:style w:type="paragraph" w:styleId="55">
    <w:name w:val="List Paragraph"/>
    <w:basedOn w:val="1"/>
    <w:qFormat/>
    <w:uiPriority w:val="99"/>
    <w:pPr>
      <w:ind w:firstLine="420" w:firstLineChars="200"/>
    </w:pPr>
  </w:style>
  <w:style w:type="paragraph" w:customStyle="1" w:styleId="56">
    <w:name w:val="列表段落1"/>
    <w:basedOn w:val="1"/>
    <w:qFormat/>
    <w:uiPriority w:val="34"/>
    <w:pPr>
      <w:ind w:firstLine="420" w:firstLineChars="200"/>
      <w:jc w:val="both"/>
    </w:pPr>
    <w:rPr>
      <w:rFonts w:ascii="Calibri" w:hAnsi="Calibri" w:cs="Times New Roman"/>
      <w:kern w:val="2"/>
      <w:sz w:val="21"/>
      <w:szCs w:val="24"/>
      <w:lang w:eastAsia="zh-CN"/>
    </w:rPr>
  </w:style>
  <w:style w:type="character" w:customStyle="1" w:styleId="57">
    <w:name w:val="未处理的提及3"/>
    <w:basedOn w:val="26"/>
    <w:qFormat/>
    <w:uiPriority w:val="99"/>
    <w:rPr>
      <w:color w:val="605E5C"/>
      <w:shd w:val="clear" w:color="auto" w:fill="E1DFDD"/>
    </w:rPr>
  </w:style>
  <w:style w:type="paragraph" w:customStyle="1" w:styleId="58">
    <w:name w:val="列出段落111"/>
    <w:basedOn w:val="1"/>
    <w:qFormat/>
    <w:uiPriority w:val="99"/>
    <w:pPr>
      <w:ind w:firstLine="420" w:firstLineChars="200"/>
      <w:jc w:val="both"/>
    </w:pPr>
    <w:rPr>
      <w:rFonts w:ascii="Calibri" w:hAnsi="Calibri" w:cs="Times New Roman"/>
      <w:kern w:val="2"/>
      <w:sz w:val="21"/>
      <w:lang w:eastAsia="zh-CN"/>
    </w:rPr>
  </w:style>
  <w:style w:type="character" w:customStyle="1" w:styleId="59">
    <w:name w:val="未处理的提及4"/>
    <w:basedOn w:val="26"/>
    <w:semiHidden/>
    <w:unhideWhenUsed/>
    <w:qFormat/>
    <w:uiPriority w:val="99"/>
    <w:rPr>
      <w:color w:val="605E5C"/>
      <w:shd w:val="clear" w:color="auto" w:fill="E1DFDD"/>
    </w:rPr>
  </w:style>
  <w:style w:type="paragraph" w:customStyle="1" w:styleId="60">
    <w:name w:val="修订1"/>
    <w:hidden/>
    <w:semiHidden/>
    <w:qFormat/>
    <w:uiPriority w:val="99"/>
    <w:rPr>
      <w:rFonts w:ascii="宋体" w:hAnsi="宋体" w:eastAsia="宋体" w:cs="宋体"/>
      <w:sz w:val="22"/>
      <w:szCs w:val="22"/>
      <w:lang w:val="en-US" w:eastAsia="en-US" w:bidi="ar-SA"/>
    </w:rPr>
  </w:style>
  <w:style w:type="character" w:customStyle="1" w:styleId="61">
    <w:name w:val="标题 3 字符"/>
    <w:basedOn w:val="26"/>
    <w:link w:val="6"/>
    <w:qFormat/>
    <w:uiPriority w:val="1"/>
    <w:rPr>
      <w:sz w:val="24"/>
      <w:szCs w:val="24"/>
    </w:rPr>
  </w:style>
  <w:style w:type="character" w:customStyle="1" w:styleId="62">
    <w:name w:val="标题 2 字符"/>
    <w:basedOn w:val="26"/>
    <w:link w:val="5"/>
    <w:qFormat/>
    <w:uiPriority w:val="1"/>
    <w:rPr>
      <w:b/>
      <w:sz w:val="24"/>
      <w:szCs w:val="24"/>
    </w:rPr>
  </w:style>
  <w:style w:type="paragraph" w:customStyle="1" w:styleId="63">
    <w:name w:val="修订2"/>
    <w:hidden/>
    <w:semiHidden/>
    <w:qFormat/>
    <w:uiPriority w:val="99"/>
    <w:rPr>
      <w:rFonts w:ascii="宋体" w:hAnsi="宋体" w:eastAsia="宋体" w:cs="宋体"/>
      <w:sz w:val="22"/>
      <w:szCs w:val="22"/>
      <w:lang w:val="en-US" w:eastAsia="en-US" w:bidi="ar-SA"/>
    </w:rPr>
  </w:style>
  <w:style w:type="paragraph" w:customStyle="1" w:styleId="64">
    <w:name w:val="修订3"/>
    <w:hidden/>
    <w:semiHidden/>
    <w:qFormat/>
    <w:uiPriority w:val="99"/>
    <w:rPr>
      <w:rFonts w:ascii="宋体" w:hAnsi="宋体" w:eastAsia="宋体" w:cs="宋体"/>
      <w:sz w:val="22"/>
      <w:szCs w:val="22"/>
      <w:lang w:val="en-US" w:eastAsia="en-US" w:bidi="ar-SA"/>
    </w:rPr>
  </w:style>
  <w:style w:type="paragraph" w:customStyle="1" w:styleId="65">
    <w:name w:val="修订4"/>
    <w:hidden/>
    <w:semiHidden/>
    <w:qFormat/>
    <w:uiPriority w:val="99"/>
    <w:rPr>
      <w:rFonts w:ascii="宋体" w:hAnsi="宋体" w:eastAsia="宋体" w:cs="宋体"/>
      <w:sz w:val="22"/>
      <w:szCs w:val="22"/>
      <w:lang w:val="en-US" w:eastAsia="en-US" w:bidi="ar-SA"/>
    </w:rPr>
  </w:style>
  <w:style w:type="paragraph" w:customStyle="1" w:styleId="66">
    <w:name w:val="修订5"/>
    <w:hidden/>
    <w:semiHidden/>
    <w:qFormat/>
    <w:uiPriority w:val="99"/>
    <w:rPr>
      <w:rFonts w:ascii="宋体" w:hAnsi="宋体" w:eastAsia="宋体" w:cs="宋体"/>
      <w:sz w:val="22"/>
      <w:szCs w:val="22"/>
      <w:lang w:val="en-US" w:eastAsia="en-US" w:bidi="ar-SA"/>
    </w:rPr>
  </w:style>
  <w:style w:type="paragraph" w:customStyle="1" w:styleId="67">
    <w:name w:val="修订6"/>
    <w:hidden/>
    <w:semiHidden/>
    <w:qFormat/>
    <w:uiPriority w:val="99"/>
    <w:rPr>
      <w:rFonts w:ascii="宋体" w:hAnsi="宋体" w:eastAsia="宋体" w:cs="宋体"/>
      <w:sz w:val="22"/>
      <w:szCs w:val="22"/>
      <w:lang w:val="en-US" w:eastAsia="en-US" w:bidi="ar-SA"/>
    </w:rPr>
  </w:style>
  <w:style w:type="paragraph" w:customStyle="1" w:styleId="68">
    <w:name w:val="Revision"/>
    <w:hidden/>
    <w:semiHidden/>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13342</Words>
  <Characters>15070</Characters>
  <Lines>293</Lines>
  <Paragraphs>82</Paragraphs>
  <TotalTime>4</TotalTime>
  <ScaleCrop>false</ScaleCrop>
  <LinksUpToDate>false</LinksUpToDate>
  <CharactersWithSpaces>15468</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2023-04-13T09:42:00Z</dcterms:created>
  <dc:creator>guixiang zhou</dc:creator>
  <cp:lastModifiedBy>13691</cp:lastModifiedBy>
  <cp:lastPrinted>2021-07-14T06:36:00Z</cp:lastPrinted>
  <dcterms:modified xsi:type="dcterms:W3CDTF">2025-11-27T07:26:05Z</dcterms:modified>
  <dc:title>中华人民共和国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2052-10.8.2.6543</vt:lpwstr>
  </property>
  <property fmtid="{D5CDD505-2E9C-101B-9397-08002B2CF9AE}" pid="6" name="ICV">
    <vt:lpwstr>4CF90DA608424F83B2E73720D56EDF4C_13</vt:lpwstr>
  </property>
  <property fmtid="{D5CDD505-2E9C-101B-9397-08002B2CF9AE}" pid="7" name="KSOTemplateDocerSaveRecord">
    <vt:lpwstr>eyJoZGlkIjoiNTBlMzIzMGUwN2JkZTIwYjNkNjZlYWUxM2QxY2Y4OGUiLCJ1c2VySWQiOiIxNTg3MDU1MjA0In0=</vt:lpwstr>
  </property>
</Properties>
</file>