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0" w:right="57"/>
        <w:jc w:val="center"/>
        <w:rPr>
          <w:rFonts w:hint="default" w:ascii="Times New Roman" w:hAnsi="Times New Roman" w:eastAsia="宋体" w:cs="Times New Roman"/>
          <w:color w:val="auto"/>
          <w:highlight w:val="none"/>
          <w:lang w:eastAsia="zh-CN"/>
        </w:rPr>
      </w:pPr>
      <w:bookmarkStart w:id="0" w:name="_Toc65848087"/>
      <w:bookmarkStart w:id="1" w:name="_Toc3954"/>
      <w:bookmarkStart w:id="2" w:name="_Toc29629"/>
      <w:bookmarkStart w:id="3" w:name="_Toc185254805"/>
      <w:bookmarkStart w:id="4" w:name="_Toc28978"/>
      <w:r>
        <w:rPr>
          <w:rFonts w:hint="default" w:ascii="Times New Roman" w:hAnsi="Times New Roman" w:eastAsia="宋体" w:cs="Times New Roman"/>
          <w:color w:val="auto"/>
          <w:highlight w:val="none"/>
          <w:lang w:eastAsia="zh-CN"/>
        </w:rPr>
        <w:t>招标公告</w:t>
      </w:r>
      <w:bookmarkEnd w:id="0"/>
      <w:bookmarkEnd w:id="1"/>
      <w:bookmarkEnd w:id="2"/>
      <w:bookmarkEnd w:id="3"/>
      <w:bookmarkEnd w:id="4"/>
    </w:p>
    <w:p>
      <w:pPr>
        <w:pStyle w:val="5"/>
        <w:ind w:left="0" w:leftChars="0" w:firstLine="0" w:firstLineChars="0"/>
        <w:jc w:val="center"/>
        <w:rPr>
          <w:rFonts w:hint="default" w:ascii="Times New Roman" w:hAnsi="Times New Roman" w:eastAsia="宋体" w:cs="Times New Roman"/>
          <w:color w:val="auto"/>
          <w:sz w:val="28"/>
          <w:szCs w:val="28"/>
          <w:highlight w:val="none"/>
          <w:lang w:val="en-US" w:eastAsia="zh-CN"/>
        </w:rPr>
      </w:pPr>
      <w:bookmarkStart w:id="5" w:name="_Toc6717"/>
      <w:bookmarkStart w:id="6" w:name="_Toc13962"/>
      <w:bookmarkStart w:id="7" w:name="_Toc29518"/>
      <w:bookmarkStart w:id="8" w:name="_Toc185254806"/>
      <w:bookmarkStart w:id="9" w:name="_Toc20678"/>
      <w:bookmarkStart w:id="10" w:name="_Toc65848088"/>
      <w:bookmarkStart w:id="11" w:name="_Hlk83738342"/>
      <w:r>
        <w:rPr>
          <w:rFonts w:hint="default" w:ascii="Times New Roman" w:hAnsi="Times New Roman" w:eastAsia="宋体" w:cs="Times New Roman"/>
          <w:b w:val="0"/>
          <w:color w:val="auto"/>
          <w:sz w:val="28"/>
          <w:szCs w:val="28"/>
          <w:highlight w:val="none"/>
        </w:rPr>
        <w:t>中国有色集团2025年</w:t>
      </w:r>
      <w:r>
        <w:rPr>
          <w:rFonts w:hint="default" w:ascii="Times New Roman" w:hAnsi="Times New Roman" w:eastAsia="宋体" w:cs="Times New Roman"/>
          <w:b w:val="0"/>
          <w:color w:val="auto"/>
          <w:sz w:val="28"/>
          <w:szCs w:val="28"/>
          <w:highlight w:val="none"/>
          <w:lang w:val="en-US" w:eastAsia="zh-CN"/>
        </w:rPr>
        <w:t>铁岭选矿</w:t>
      </w:r>
      <w:r>
        <w:rPr>
          <w:rFonts w:hint="default" w:ascii="Times New Roman" w:hAnsi="Times New Roman" w:eastAsia="宋体" w:cs="Times New Roman"/>
          <w:b w:val="0"/>
          <w:color w:val="auto"/>
          <w:sz w:val="28"/>
          <w:szCs w:val="28"/>
          <w:highlight w:val="none"/>
        </w:rPr>
        <w:t>液碱集中采购</w:t>
      </w:r>
      <w:bookmarkEnd w:id="5"/>
      <w:bookmarkEnd w:id="6"/>
      <w:bookmarkEnd w:id="7"/>
      <w:bookmarkEnd w:id="8"/>
      <w:bookmarkStart w:id="12" w:name="_Toc2711"/>
      <w:r>
        <w:rPr>
          <w:rFonts w:hint="default" w:ascii="Times New Roman" w:hAnsi="Times New Roman" w:eastAsia="宋体" w:cs="Times New Roman"/>
          <w:b w:val="0"/>
          <w:color w:val="auto"/>
          <w:sz w:val="28"/>
          <w:szCs w:val="28"/>
          <w:highlight w:val="none"/>
          <w:lang w:val="en-US" w:eastAsia="zh-CN"/>
        </w:rPr>
        <w:t>招标公告</w:t>
      </w:r>
      <w:bookmarkEnd w:id="9"/>
    </w:p>
    <w:p>
      <w:pPr>
        <w:pStyle w:val="5"/>
        <w:spacing w:line="360" w:lineRule="auto"/>
        <w:rPr>
          <w:rFonts w:hint="default" w:ascii="Times New Roman" w:hAnsi="Times New Roman" w:eastAsia="宋体" w:cs="Times New Roman"/>
          <w:color w:val="auto"/>
          <w:sz w:val="24"/>
          <w:szCs w:val="24"/>
          <w:highlight w:val="none"/>
        </w:rPr>
      </w:pPr>
      <w:bookmarkStart w:id="13" w:name="_Toc30015"/>
      <w:bookmarkStart w:id="14" w:name="_Toc5176"/>
      <w:bookmarkStart w:id="15" w:name="_Toc185254807"/>
      <w:r>
        <w:rPr>
          <w:rFonts w:hint="default" w:ascii="Times New Roman" w:hAnsi="Times New Roman" w:eastAsia="宋体" w:cs="Times New Roman"/>
          <w:color w:val="auto"/>
          <w:sz w:val="24"/>
          <w:szCs w:val="24"/>
          <w:highlight w:val="none"/>
        </w:rPr>
        <w:t>1.招标条件</w:t>
      </w:r>
      <w:bookmarkEnd w:id="10"/>
      <w:bookmarkEnd w:id="12"/>
      <w:bookmarkEnd w:id="13"/>
      <w:bookmarkEnd w:id="14"/>
      <w:bookmarkEnd w:id="15"/>
    </w:p>
    <w:p>
      <w:pPr>
        <w:pStyle w:val="2"/>
        <w:spacing w:line="360" w:lineRule="auto"/>
        <w:rPr>
          <w:rFonts w:hint="default" w:ascii="Times New Roman" w:hAnsi="Times New Roman" w:eastAsia="宋体" w:cs="Times New Roman"/>
          <w:color w:val="auto"/>
          <w:sz w:val="24"/>
          <w:szCs w:val="24"/>
          <w:highlight w:val="none"/>
        </w:rPr>
      </w:pPr>
      <w:bookmarkStart w:id="16" w:name="_Toc65848089"/>
      <w:r>
        <w:rPr>
          <w:rFonts w:hint="default" w:ascii="Times New Roman" w:hAnsi="Times New Roman" w:eastAsia="宋体" w:cs="Times New Roman"/>
          <w:color w:val="auto"/>
          <w:sz w:val="24"/>
          <w:szCs w:val="24"/>
          <w:highlight w:val="none"/>
        </w:rPr>
        <w:t>本招标项目</w:t>
      </w:r>
      <w:r>
        <w:rPr>
          <w:rFonts w:hint="default" w:ascii="Times New Roman" w:hAnsi="Times New Roman" w:eastAsia="宋体" w:cs="Times New Roman"/>
          <w:color w:val="auto"/>
          <w:sz w:val="24"/>
          <w:szCs w:val="24"/>
          <w:highlight w:val="none"/>
          <w:u w:val="single"/>
        </w:rPr>
        <w:t>中国有色集团2025年</w:t>
      </w:r>
      <w:r>
        <w:rPr>
          <w:rFonts w:hint="default" w:ascii="Times New Roman" w:hAnsi="Times New Roman" w:eastAsia="宋体" w:cs="Times New Roman"/>
          <w:color w:val="auto"/>
          <w:sz w:val="24"/>
          <w:szCs w:val="24"/>
          <w:highlight w:val="none"/>
          <w:u w:val="single"/>
          <w:lang w:val="en-US" w:eastAsia="zh-CN"/>
        </w:rPr>
        <w:t>铁岭选矿</w:t>
      </w:r>
      <w:r>
        <w:rPr>
          <w:rFonts w:hint="default" w:ascii="Times New Roman" w:hAnsi="Times New Roman" w:eastAsia="宋体" w:cs="Times New Roman"/>
          <w:color w:val="auto"/>
          <w:sz w:val="24"/>
          <w:szCs w:val="24"/>
          <w:highlight w:val="none"/>
          <w:u w:val="single"/>
        </w:rPr>
        <w:t>液碱集中采购项目</w:t>
      </w:r>
      <w:r>
        <w:rPr>
          <w:rFonts w:hint="default" w:ascii="Times New Roman" w:hAnsi="Times New Roman" w:eastAsia="宋体" w:cs="Times New Roman"/>
          <w:color w:val="auto"/>
          <w:sz w:val="24"/>
          <w:szCs w:val="24"/>
          <w:highlight w:val="none"/>
        </w:rPr>
        <w:t>招标人为</w:t>
      </w:r>
      <w:r>
        <w:rPr>
          <w:rFonts w:hint="default" w:ascii="Times New Roman" w:hAnsi="Times New Roman" w:eastAsia="宋体" w:cs="Times New Roman"/>
          <w:color w:val="auto"/>
          <w:sz w:val="24"/>
          <w:szCs w:val="24"/>
          <w:highlight w:val="none"/>
          <w:u w:val="single"/>
        </w:rPr>
        <w:t>中色国际贸易有限公司（中国有色矿业集团有限公司集中采购中心）</w:t>
      </w:r>
      <w:r>
        <w:rPr>
          <w:rFonts w:hint="default" w:ascii="Times New Roman" w:hAnsi="Times New Roman" w:eastAsia="宋体" w:cs="Times New Roman"/>
          <w:color w:val="auto"/>
          <w:spacing w:val="-1"/>
          <w:sz w:val="24"/>
          <w:szCs w:val="24"/>
          <w:highlight w:val="none"/>
        </w:rPr>
        <w:t>，招标项目资金</w:t>
      </w:r>
      <w:r>
        <w:rPr>
          <w:rFonts w:hint="default" w:ascii="Times New Roman" w:hAnsi="Times New Roman" w:eastAsia="宋体" w:cs="Times New Roman"/>
          <w:color w:val="auto"/>
          <w:sz w:val="24"/>
          <w:szCs w:val="24"/>
          <w:highlight w:val="none"/>
        </w:rPr>
        <w:t>来</w:t>
      </w:r>
      <w:r>
        <w:rPr>
          <w:rFonts w:hint="default" w:ascii="Times New Roman" w:hAnsi="Times New Roman" w:eastAsia="宋体" w:cs="Times New Roman"/>
          <w:color w:val="auto"/>
          <w:spacing w:val="-1"/>
          <w:sz w:val="24"/>
          <w:szCs w:val="24"/>
          <w:highlight w:val="none"/>
        </w:rPr>
        <w:t>自</w:t>
      </w:r>
      <w:r>
        <w:rPr>
          <w:rFonts w:hint="default" w:ascii="Times New Roman" w:hAnsi="Times New Roman" w:eastAsia="宋体" w:cs="Times New Roman"/>
          <w:color w:val="auto"/>
          <w:spacing w:val="-1"/>
          <w:sz w:val="24"/>
          <w:szCs w:val="24"/>
          <w:highlight w:val="none"/>
          <w:u w:val="single"/>
        </w:rPr>
        <w:t>自筹资金</w:t>
      </w:r>
      <w:r>
        <w:rPr>
          <w:rFonts w:hint="default" w:ascii="Times New Roman" w:hAnsi="Times New Roman" w:eastAsia="宋体" w:cs="Times New Roman"/>
          <w:color w:val="auto"/>
          <w:spacing w:val="-27"/>
          <w:sz w:val="24"/>
          <w:szCs w:val="24"/>
          <w:highlight w:val="none"/>
        </w:rPr>
        <w:t>，</w:t>
      </w:r>
      <w:r>
        <w:rPr>
          <w:rFonts w:hint="default" w:ascii="Times New Roman" w:hAnsi="Times New Roman" w:eastAsia="宋体" w:cs="Times New Roman"/>
          <w:color w:val="auto"/>
          <w:sz w:val="24"/>
          <w:szCs w:val="24"/>
          <w:highlight w:val="none"/>
        </w:rPr>
        <w:t>出</w:t>
      </w:r>
      <w:r>
        <w:rPr>
          <w:rFonts w:hint="default" w:ascii="Times New Roman" w:hAnsi="Times New Roman" w:eastAsia="宋体" w:cs="Times New Roman"/>
          <w:color w:val="auto"/>
          <w:spacing w:val="-3"/>
          <w:sz w:val="24"/>
          <w:szCs w:val="24"/>
          <w:highlight w:val="none"/>
        </w:rPr>
        <w:t>资</w:t>
      </w:r>
      <w:r>
        <w:rPr>
          <w:rFonts w:hint="default" w:ascii="Times New Roman" w:hAnsi="Times New Roman" w:eastAsia="宋体" w:cs="Times New Roman"/>
          <w:color w:val="auto"/>
          <w:sz w:val="24"/>
          <w:szCs w:val="24"/>
          <w:highlight w:val="none"/>
        </w:rPr>
        <w:t>比</w:t>
      </w:r>
      <w:r>
        <w:rPr>
          <w:rFonts w:hint="default" w:ascii="Times New Roman" w:hAnsi="Times New Roman" w:eastAsia="宋体" w:cs="Times New Roman"/>
          <w:color w:val="auto"/>
          <w:spacing w:val="-3"/>
          <w:sz w:val="24"/>
          <w:szCs w:val="24"/>
          <w:highlight w:val="none"/>
        </w:rPr>
        <w:t>例</w:t>
      </w:r>
      <w:r>
        <w:rPr>
          <w:rFonts w:hint="default" w:ascii="Times New Roman" w:hAnsi="Times New Roman" w:eastAsia="宋体" w:cs="Times New Roman"/>
          <w:color w:val="auto"/>
          <w:sz w:val="24"/>
          <w:szCs w:val="24"/>
          <w:highlight w:val="none"/>
          <w:u w:val="single"/>
        </w:rPr>
        <w:t>100%</w:t>
      </w:r>
      <w:r>
        <w:rPr>
          <w:rFonts w:hint="default" w:ascii="Times New Roman" w:hAnsi="Times New Roman" w:eastAsia="宋体" w:cs="Times New Roman"/>
          <w:color w:val="auto"/>
          <w:spacing w:val="-27"/>
          <w:sz w:val="24"/>
          <w:szCs w:val="24"/>
          <w:highlight w:val="none"/>
        </w:rPr>
        <w:t>。</w:t>
      </w:r>
      <w:r>
        <w:rPr>
          <w:rFonts w:hint="default" w:ascii="Times New Roman" w:hAnsi="Times New Roman" w:eastAsia="宋体" w:cs="Times New Roman"/>
          <w:color w:val="auto"/>
          <w:spacing w:val="-3"/>
          <w:sz w:val="24"/>
          <w:szCs w:val="24"/>
          <w:highlight w:val="none"/>
        </w:rPr>
        <w:t>该</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pacing w:val="-3"/>
          <w:sz w:val="24"/>
          <w:szCs w:val="24"/>
          <w:highlight w:val="none"/>
        </w:rPr>
        <w:t>已</w:t>
      </w:r>
      <w:r>
        <w:rPr>
          <w:rFonts w:hint="default" w:ascii="Times New Roman" w:hAnsi="Times New Roman" w:eastAsia="宋体" w:cs="Times New Roman"/>
          <w:color w:val="auto"/>
          <w:sz w:val="24"/>
          <w:szCs w:val="24"/>
          <w:highlight w:val="none"/>
        </w:rPr>
        <w:t>具</w:t>
      </w:r>
      <w:r>
        <w:rPr>
          <w:rFonts w:hint="default" w:ascii="Times New Roman" w:hAnsi="Times New Roman" w:eastAsia="宋体" w:cs="Times New Roman"/>
          <w:color w:val="auto"/>
          <w:spacing w:val="-3"/>
          <w:sz w:val="24"/>
          <w:szCs w:val="24"/>
          <w:highlight w:val="none"/>
        </w:rPr>
        <w:t>备</w:t>
      </w:r>
      <w:r>
        <w:rPr>
          <w:rFonts w:hint="default" w:ascii="Times New Roman" w:hAnsi="Times New Roman" w:eastAsia="宋体" w:cs="Times New Roman"/>
          <w:color w:val="auto"/>
          <w:sz w:val="24"/>
          <w:szCs w:val="24"/>
          <w:highlight w:val="none"/>
        </w:rPr>
        <w:t>招</w:t>
      </w:r>
      <w:r>
        <w:rPr>
          <w:rFonts w:hint="default" w:ascii="Times New Roman" w:hAnsi="Times New Roman" w:eastAsia="宋体" w:cs="Times New Roman"/>
          <w:color w:val="auto"/>
          <w:spacing w:val="-3"/>
          <w:sz w:val="24"/>
          <w:szCs w:val="24"/>
          <w:highlight w:val="none"/>
        </w:rPr>
        <w:t>标</w:t>
      </w:r>
      <w:r>
        <w:rPr>
          <w:rFonts w:hint="default" w:ascii="Times New Roman" w:hAnsi="Times New Roman" w:eastAsia="宋体" w:cs="Times New Roman"/>
          <w:color w:val="auto"/>
          <w:sz w:val="24"/>
          <w:szCs w:val="24"/>
          <w:highlight w:val="none"/>
        </w:rPr>
        <w:t>条件，现对</w:t>
      </w:r>
      <w:r>
        <w:rPr>
          <w:rFonts w:hint="default" w:ascii="Times New Roman" w:hAnsi="Times New Roman" w:eastAsia="宋体" w:cs="Times New Roman"/>
          <w:color w:val="auto"/>
          <w:sz w:val="24"/>
          <w:szCs w:val="24"/>
          <w:highlight w:val="none"/>
          <w:u w:val="single"/>
        </w:rPr>
        <w:t>液碱</w:t>
      </w:r>
      <w:r>
        <w:rPr>
          <w:rFonts w:hint="default" w:ascii="Times New Roman" w:hAnsi="Times New Roman" w:eastAsia="宋体" w:cs="Times New Roman"/>
          <w:color w:val="auto"/>
          <w:sz w:val="24"/>
          <w:szCs w:val="24"/>
          <w:highlight w:val="none"/>
        </w:rPr>
        <w:t>采购进行公开招标（招标编号：</w:t>
      </w:r>
      <w:r>
        <w:rPr>
          <w:rFonts w:hint="default" w:ascii="Times New Roman" w:hAnsi="Times New Roman" w:eastAsia="宋体" w:cs="Times New Roman"/>
          <w:color w:val="auto"/>
          <w:highlight w:val="none"/>
        </w:rPr>
        <w:t>CNIT2025-137/JCPC-JN-ZB-25052</w:t>
      </w:r>
      <w:r>
        <w:rPr>
          <w:rFonts w:hint="default" w:ascii="Times New Roman" w:hAnsi="Times New Roman" w:eastAsia="宋体" w:cs="Times New Roman"/>
          <w:color w:val="auto"/>
          <w:sz w:val="24"/>
          <w:szCs w:val="24"/>
          <w:highlight w:val="none"/>
        </w:rPr>
        <w:t>）。</w:t>
      </w:r>
    </w:p>
    <w:p>
      <w:pPr>
        <w:pStyle w:val="5"/>
        <w:spacing w:line="360" w:lineRule="auto"/>
        <w:rPr>
          <w:rFonts w:hint="default" w:ascii="Times New Roman" w:hAnsi="Times New Roman" w:eastAsia="宋体" w:cs="Times New Roman"/>
          <w:color w:val="auto"/>
          <w:sz w:val="24"/>
          <w:szCs w:val="24"/>
          <w:highlight w:val="none"/>
        </w:rPr>
      </w:pPr>
      <w:bookmarkStart w:id="17" w:name="_Toc21059"/>
      <w:bookmarkStart w:id="18" w:name="_Toc8485"/>
      <w:bookmarkStart w:id="19" w:name="_Toc31459"/>
      <w:bookmarkStart w:id="20" w:name="_Toc185254808"/>
      <w:r>
        <w:rPr>
          <w:rFonts w:hint="default" w:ascii="Times New Roman" w:hAnsi="Times New Roman" w:eastAsia="宋体" w:cs="Times New Roman"/>
          <w:color w:val="auto"/>
          <w:sz w:val="24"/>
          <w:szCs w:val="24"/>
          <w:highlight w:val="none"/>
        </w:rPr>
        <w:t>2.项目概况</w:t>
      </w:r>
      <w:bookmarkEnd w:id="16"/>
      <w:bookmarkEnd w:id="17"/>
      <w:bookmarkEnd w:id="18"/>
      <w:bookmarkEnd w:id="19"/>
      <w:bookmarkEnd w:id="20"/>
    </w:p>
    <w:p>
      <w:pPr>
        <w:spacing w:line="360" w:lineRule="auto"/>
        <w:ind w:firstLine="480"/>
        <w:rPr>
          <w:rFonts w:hint="default" w:ascii="Times New Roman" w:hAnsi="Times New Roman" w:eastAsia="宋体" w:cs="Times New Roman"/>
          <w:color w:val="auto"/>
          <w:sz w:val="24"/>
          <w:szCs w:val="24"/>
          <w:highlight w:val="none"/>
          <w:lang w:eastAsia="zh-CN"/>
        </w:rPr>
      </w:pPr>
      <w:bookmarkStart w:id="21" w:name="_Toc10498"/>
      <w:bookmarkStart w:id="22" w:name="_Toc15110"/>
      <w:bookmarkStart w:id="23" w:name="_Toc74840244"/>
      <w:bookmarkStart w:id="24" w:name="_Toc65848091"/>
      <w:r>
        <w:rPr>
          <w:rFonts w:hint="default" w:ascii="Times New Roman" w:hAnsi="Times New Roman" w:eastAsia="宋体" w:cs="Times New Roman"/>
          <w:color w:val="auto"/>
          <w:sz w:val="24"/>
          <w:szCs w:val="24"/>
          <w:highlight w:val="none"/>
          <w:lang w:eastAsia="zh-CN"/>
        </w:rPr>
        <w:t>铁岭选矿药剂有限公司始建于1942年，堪称中国选矿药剂行业的鼻祖和摇篮，是中国有色金属工业协会选矿药剂分会常务副会长、秘书长单位，是国家选矿药剂产品标准起草的主要单位，有省、市两级技术研发中心。公司是集生产、研发、营销为一体的选矿药剂生产企业，地处辽宁省铁岭市和沈阳市经济技术开发区。按照“做大做强”药剂板块，打造“百年老店”的战略目标。</w:t>
      </w:r>
    </w:p>
    <w:bookmarkEnd w:id="21"/>
    <w:bookmarkEnd w:id="22"/>
    <w:p>
      <w:pPr>
        <w:pStyle w:val="5"/>
        <w:spacing w:line="360" w:lineRule="auto"/>
        <w:rPr>
          <w:rFonts w:hint="default" w:ascii="Times New Roman" w:hAnsi="Times New Roman" w:eastAsia="宋体" w:cs="Times New Roman"/>
          <w:color w:val="auto"/>
          <w:sz w:val="24"/>
          <w:szCs w:val="24"/>
          <w:highlight w:val="none"/>
        </w:rPr>
      </w:pPr>
      <w:bookmarkStart w:id="25" w:name="_Toc6513"/>
      <w:bookmarkStart w:id="26" w:name="_Toc24453"/>
      <w:bookmarkStart w:id="27" w:name="_Toc12787"/>
      <w:bookmarkStart w:id="28" w:name="_Toc185254809"/>
      <w:r>
        <w:rPr>
          <w:rFonts w:hint="default" w:ascii="Times New Roman" w:hAnsi="Times New Roman" w:eastAsia="宋体" w:cs="Times New Roman"/>
          <w:color w:val="auto"/>
          <w:sz w:val="24"/>
          <w:szCs w:val="24"/>
          <w:highlight w:val="none"/>
        </w:rPr>
        <w:t>3.招标范围</w:t>
      </w:r>
      <w:bookmarkEnd w:id="23"/>
      <w:r>
        <w:rPr>
          <w:rFonts w:hint="default" w:ascii="Times New Roman" w:hAnsi="Times New Roman" w:eastAsia="宋体" w:cs="Times New Roman"/>
          <w:color w:val="auto"/>
          <w:sz w:val="24"/>
          <w:szCs w:val="24"/>
          <w:highlight w:val="none"/>
        </w:rPr>
        <w:t>★</w:t>
      </w:r>
      <w:bookmarkEnd w:id="25"/>
      <w:bookmarkEnd w:id="26"/>
      <w:bookmarkEnd w:id="27"/>
      <w:bookmarkEnd w:id="28"/>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 供货范围</w:t>
      </w:r>
    </w:p>
    <w:tbl>
      <w:tblPr>
        <w:tblStyle w:val="34"/>
        <w:tblW w:w="9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57"/>
        <w:gridCol w:w="3300"/>
        <w:gridCol w:w="931"/>
        <w:gridCol w:w="972"/>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2"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序号</w:t>
            </w:r>
          </w:p>
        </w:tc>
        <w:tc>
          <w:tcPr>
            <w:tcW w:w="1257"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材料名称</w:t>
            </w:r>
          </w:p>
        </w:tc>
        <w:tc>
          <w:tcPr>
            <w:tcW w:w="3300"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规格型号</w:t>
            </w:r>
          </w:p>
        </w:tc>
        <w:tc>
          <w:tcPr>
            <w:tcW w:w="931"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单位</w:t>
            </w:r>
          </w:p>
        </w:tc>
        <w:tc>
          <w:tcPr>
            <w:tcW w:w="972"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tc>
        <w:tc>
          <w:tcPr>
            <w:tcW w:w="2005" w:type="dxa"/>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2"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p>
        </w:tc>
        <w:tc>
          <w:tcPr>
            <w:tcW w:w="1257"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液碱</w:t>
            </w:r>
          </w:p>
        </w:tc>
        <w:tc>
          <w:tcPr>
            <w:tcW w:w="3300" w:type="dxa"/>
            <w:shd w:val="clear" w:color="auto" w:fill="auto"/>
            <w:vAlign w:val="center"/>
          </w:tcPr>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32%食品级，罐车散装</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执行标准：GB1886.20-2016</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总碱量（以NaOH）,w/%:98.0-103.5</w:t>
            </w: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碳酸钠（Na₂CO₃）,w/%:≤2.0</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砷（As）mg/kg：≤3.0</w:t>
            </w:r>
          </w:p>
        </w:tc>
        <w:tc>
          <w:tcPr>
            <w:tcW w:w="931"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吨</w:t>
            </w:r>
          </w:p>
        </w:tc>
        <w:tc>
          <w:tcPr>
            <w:tcW w:w="972"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lang w:eastAsia="zh-CN"/>
              </w:rPr>
              <w:t>00</w:t>
            </w:r>
          </w:p>
        </w:tc>
        <w:tc>
          <w:tcPr>
            <w:tcW w:w="2005"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招标数量为预估使用量，实际采购数量以合同为准（可能上下浮动10%）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32"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257"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液碱</w:t>
            </w:r>
          </w:p>
        </w:tc>
        <w:tc>
          <w:tcPr>
            <w:tcW w:w="3300" w:type="dxa"/>
            <w:shd w:val="clear" w:color="auto" w:fill="auto"/>
            <w:vAlign w:val="center"/>
          </w:tcPr>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32%食品级，罐车散装</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执行标准：GB1886.20-2016</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总碱量（以NaOH）,w/%:98.0-103.5</w:t>
            </w: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碳酸钠（Na₂CO₃）,w/%:≤2.0</w:t>
            </w:r>
          </w:p>
          <w:p>
            <w:pPr>
              <w:spacing w:line="240" w:lineRule="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砷（As）mg/kg：≤3.0砷（As）mg/kg：≤3.0</w:t>
            </w:r>
          </w:p>
        </w:tc>
        <w:tc>
          <w:tcPr>
            <w:tcW w:w="931"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吨</w:t>
            </w:r>
          </w:p>
        </w:tc>
        <w:tc>
          <w:tcPr>
            <w:tcW w:w="972"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w:t>
            </w:r>
          </w:p>
        </w:tc>
        <w:tc>
          <w:tcPr>
            <w:tcW w:w="2005" w:type="dxa"/>
            <w:shd w:val="clear" w:color="auto" w:fill="auto"/>
            <w:vAlign w:val="center"/>
          </w:tcPr>
          <w:p>
            <w:pPr>
              <w:autoSpaceDE w:val="0"/>
              <w:autoSpaceDN w:val="0"/>
              <w:spacing w:line="240" w:lineRule="auto"/>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招标数量为预估使用量，实际采购数量以合同为准（可能上下浮动10%）</w:t>
            </w:r>
          </w:p>
        </w:tc>
      </w:tr>
    </w:tbl>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3.2 交货期及交货地点 </w:t>
      </w:r>
    </w:p>
    <w:p>
      <w:pPr>
        <w:pStyle w:val="2"/>
        <w:spacing w:line="360" w:lineRule="auto"/>
        <w:ind w:firstLine="48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交货期：</w:t>
      </w:r>
    </w:p>
    <w:p>
      <w:pPr>
        <w:pStyle w:val="47"/>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自</w:t>
      </w:r>
      <w:r>
        <w:rPr>
          <w:rFonts w:hint="default" w:ascii="Times New Roman" w:hAnsi="Times New Roman" w:eastAsia="宋体" w:cs="Times New Roman"/>
          <w:color w:val="auto"/>
          <w:sz w:val="24"/>
          <w:szCs w:val="24"/>
          <w:highlight w:val="none"/>
          <w:lang w:val="en-US" w:eastAsia="zh-CN"/>
        </w:rPr>
        <w:t>合同签订之日</w:t>
      </w:r>
      <w:r>
        <w:rPr>
          <w:rFonts w:hint="default" w:ascii="Times New Roman" w:hAnsi="Times New Roman" w:eastAsia="宋体" w:cs="Times New Roman"/>
          <w:color w:val="auto"/>
          <w:sz w:val="24"/>
          <w:szCs w:val="24"/>
          <w:highlight w:val="none"/>
        </w:rPr>
        <w:t>起至2026年6月30日止或合同数量供应完毕，先到为准；按月分批交货，每批次实际采购数量根据需方生产计划情况，以需方发出的采购订单时间为准。需方发出采购订单需求通知后，供方应当在收到通知后的24小时内进行回应并在采购订单上签字或盖章，同时</w:t>
      </w:r>
      <w:r>
        <w:rPr>
          <w:rFonts w:hint="default" w:ascii="Times New Roman" w:hAnsi="Times New Roman" w:eastAsia="宋体" w:cs="Times New Roman"/>
          <w:color w:val="auto"/>
          <w:sz w:val="24"/>
          <w:szCs w:val="24"/>
          <w:highlight w:val="none"/>
          <w:lang w:val="en-US" w:eastAsia="zh-CN"/>
        </w:rPr>
        <w:t>将</w:t>
      </w:r>
      <w:r>
        <w:rPr>
          <w:rFonts w:hint="default" w:ascii="Times New Roman" w:hAnsi="Times New Roman" w:eastAsia="宋体" w:cs="Times New Roman"/>
          <w:color w:val="auto"/>
          <w:sz w:val="24"/>
          <w:szCs w:val="24"/>
          <w:highlight w:val="none"/>
        </w:rPr>
        <w:t>采购订单</w:t>
      </w:r>
      <w:r>
        <w:rPr>
          <w:rFonts w:hint="default" w:ascii="Times New Roman" w:hAnsi="Times New Roman" w:eastAsia="宋体" w:cs="Times New Roman"/>
          <w:color w:val="auto"/>
          <w:sz w:val="24"/>
          <w:szCs w:val="24"/>
          <w:highlight w:val="none"/>
          <w:lang w:val="en-US" w:eastAsia="zh-CN"/>
        </w:rPr>
        <w:t>内</w:t>
      </w:r>
      <w:r>
        <w:rPr>
          <w:rFonts w:hint="default" w:ascii="Times New Roman" w:hAnsi="Times New Roman" w:eastAsia="宋体" w:cs="Times New Roman"/>
          <w:color w:val="auto"/>
          <w:sz w:val="24"/>
          <w:szCs w:val="24"/>
          <w:highlight w:val="none"/>
        </w:rPr>
        <w:t>的需求物资</w:t>
      </w:r>
      <w:r>
        <w:rPr>
          <w:rFonts w:hint="default" w:ascii="Times New Roman" w:hAnsi="Times New Roman" w:eastAsia="宋体" w:cs="Times New Roman"/>
          <w:color w:val="auto"/>
          <w:sz w:val="24"/>
          <w:szCs w:val="24"/>
          <w:highlight w:val="none"/>
          <w:lang w:val="en-US" w:eastAsia="zh-CN"/>
        </w:rPr>
        <w:t>20日内陆续</w:t>
      </w:r>
      <w:r>
        <w:rPr>
          <w:rFonts w:hint="default" w:ascii="Times New Roman" w:hAnsi="Times New Roman" w:eastAsia="宋体" w:cs="Times New Roman"/>
          <w:color w:val="auto"/>
          <w:sz w:val="24"/>
          <w:szCs w:val="24"/>
          <w:highlight w:val="none"/>
        </w:rPr>
        <w:t>送至需方厂区仓库。</w:t>
      </w:r>
    </w:p>
    <w:p>
      <w:pPr>
        <w:pStyle w:val="47"/>
        <w:spacing w:line="360" w:lineRule="auto"/>
        <w:ind w:firstLine="48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交货地点：</w:t>
      </w:r>
    </w:p>
    <w:p>
      <w:pPr>
        <w:numPr>
          <w:ilvl w:val="0"/>
          <w:numId w:val="0"/>
        </w:numPr>
        <w:spacing w:line="360" w:lineRule="auto"/>
        <w:ind w:left="-4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eastAsia="zh-CN"/>
        </w:rPr>
        <w:t>铁岭选矿药剂有限公司：辽宁省铁岭市银州区北三路18号，</w:t>
      </w:r>
      <w:r>
        <w:rPr>
          <w:rFonts w:hint="default" w:ascii="Times New Roman" w:hAnsi="Times New Roman" w:eastAsia="宋体" w:cs="Times New Roman"/>
          <w:color w:val="auto"/>
          <w:sz w:val="24"/>
          <w:szCs w:val="24"/>
          <w:highlight w:val="none"/>
          <w:lang w:val="en-US" w:eastAsia="zh-CN"/>
        </w:rPr>
        <w:t>约5000吨。</w:t>
      </w:r>
    </w:p>
    <w:p>
      <w:pPr>
        <w:numPr>
          <w:ilvl w:val="0"/>
          <w:numId w:val="0"/>
        </w:numPr>
        <w:spacing w:line="360" w:lineRule="auto"/>
        <w:ind w:left="-4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bidi="ar-SA"/>
        </w:rPr>
        <w:t>（2）</w:t>
      </w:r>
      <w:r>
        <w:rPr>
          <w:rFonts w:hint="default" w:ascii="Times New Roman" w:hAnsi="Times New Roman" w:eastAsia="宋体" w:cs="Times New Roman"/>
          <w:color w:val="auto"/>
          <w:sz w:val="24"/>
          <w:szCs w:val="24"/>
          <w:highlight w:val="none"/>
          <w:lang w:val="en-US" w:eastAsia="zh-CN"/>
        </w:rPr>
        <w:t>沈阳有研矿物化工有限公司：沈阳经济开发区细河八北街12号，约2000吨。</w:t>
      </w:r>
    </w:p>
    <w:p>
      <w:pPr>
        <w:pStyle w:val="45"/>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3.3 其他要求：</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3.3.1合同签订方式：中标人与产品使用单位签订供货合同。</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3.3.2质量要求：按合同、行业、国家有关标准要求执行。</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3.3.3本次年度采购采用固定费用+变动原料单价（含调价机制）的价格波动机制方式招标；本次投标确定固定费用，后续采购通过公式计算供货时结算单价（所有数据按照四舍五入精确到小数点后两位）。具体变动单价参照依据如下：</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变动单价按照交货批次调整，综合单价以需求方发出采购订单日期的</w:t>
      </w:r>
      <w:r>
        <w:rPr>
          <w:rFonts w:hint="default" w:ascii="Times New Roman" w:hAnsi="Times New Roman" w:eastAsia="宋体" w:cs="Times New Roman"/>
          <w:color w:val="auto"/>
          <w:sz w:val="24"/>
          <w:szCs w:val="24"/>
          <w:highlight w:val="none"/>
        </w:rPr>
        <w:t>前一周</w:t>
      </w:r>
      <w:r>
        <w:rPr>
          <w:rFonts w:hint="default" w:ascii="Times New Roman" w:hAnsi="Times New Roman" w:eastAsia="宋体" w:cs="Times New Roman"/>
          <w:color w:val="auto"/>
          <w:sz w:val="24"/>
          <w:szCs w:val="24"/>
          <w:highlight w:val="none"/>
          <w:lang w:eastAsia="zh-CN"/>
        </w:rPr>
        <w:t>卓创资讯网（https://prices.sci99.com/）参考32%液碱山东市场的</w:t>
      </w:r>
      <w:r>
        <w:rPr>
          <w:rFonts w:hint="default" w:ascii="Times New Roman" w:hAnsi="Times New Roman" w:eastAsia="宋体" w:cs="Times New Roman"/>
          <w:color w:val="auto"/>
          <w:sz w:val="24"/>
          <w:szCs w:val="24"/>
          <w:highlight w:val="none"/>
          <w:lang w:val="en-US" w:eastAsia="zh-CN"/>
        </w:rPr>
        <w:t>周</w:t>
      </w:r>
      <w:r>
        <w:rPr>
          <w:rFonts w:hint="default" w:ascii="Times New Roman" w:hAnsi="Times New Roman" w:eastAsia="宋体" w:cs="Times New Roman"/>
          <w:color w:val="auto"/>
          <w:sz w:val="24"/>
          <w:szCs w:val="24"/>
          <w:highlight w:val="none"/>
          <w:lang w:eastAsia="zh-CN"/>
        </w:rPr>
        <w:t>均价作为变动单价+本次投标固定费用计算。投标人根据自身条件，作出合理的投标报价。</w:t>
      </w:r>
      <w:bookmarkStart w:id="29" w:name="_Toc16285"/>
    </w:p>
    <w:p>
      <w:pPr>
        <w:pStyle w:val="5"/>
        <w:spacing w:line="360" w:lineRule="auto"/>
        <w:rPr>
          <w:rFonts w:hint="default" w:ascii="Times New Roman" w:hAnsi="Times New Roman" w:eastAsia="宋体" w:cs="Times New Roman"/>
          <w:color w:val="auto"/>
          <w:sz w:val="24"/>
          <w:szCs w:val="24"/>
          <w:highlight w:val="none"/>
        </w:rPr>
      </w:pPr>
      <w:bookmarkStart w:id="30" w:name="_Toc185254810"/>
      <w:bookmarkStart w:id="31" w:name="_Toc9415"/>
      <w:bookmarkStart w:id="32" w:name="_Toc19709"/>
      <w:r>
        <w:rPr>
          <w:rFonts w:hint="default" w:ascii="Times New Roman" w:hAnsi="Times New Roman" w:eastAsia="宋体" w:cs="Times New Roman"/>
          <w:color w:val="auto"/>
          <w:sz w:val="24"/>
          <w:szCs w:val="24"/>
          <w:highlight w:val="none"/>
        </w:rPr>
        <w:t>4.投标人资格要求</w:t>
      </w:r>
      <w:bookmarkEnd w:id="24"/>
      <w:r>
        <w:rPr>
          <w:rFonts w:hint="default" w:ascii="Times New Roman" w:hAnsi="Times New Roman" w:eastAsia="宋体" w:cs="Times New Roman"/>
          <w:color w:val="auto"/>
          <w:sz w:val="24"/>
          <w:szCs w:val="24"/>
          <w:highlight w:val="none"/>
        </w:rPr>
        <w:t>★</w:t>
      </w:r>
      <w:bookmarkEnd w:id="29"/>
      <w:bookmarkEnd w:id="30"/>
      <w:bookmarkEnd w:id="31"/>
      <w:bookmarkEnd w:id="32"/>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4.1 资格要求（投标人须具备及提供以下证明资料）： </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资质要求：投标人必须是具有独立承担民事责任能力的在中华人民共和国境内注册的法人或非法人组织。应提供有效的营业执照、组织机构代码证、税务登记证（如果三证合一或五证合一只需要提供营业执照）。</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（2）财务要求：资金财务状况良好，具有履行合同的能力；没有处于被责令停业，投标资格被取消，财产被接管、冻结，破产状态。应提供20</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三年财务报表，包括资产负债表、利润表、现金流量表（如有）；投标人应保证财务报表真实有效，如存在弄虚造假问题，招标人保留追索的权利；投标人的成立年限少于上述年份的，应提供成立以来的财务状况表。</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（3）业绩要求：须提供202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年1月1日至投标截止日期间（以合同签订时间为准），至少一份类似招标标的物的销售合同扫描件（含合同首尾页、盖章页、供货范围所在页、</w:t>
      </w:r>
      <w:r>
        <w:rPr>
          <w:rStyle w:val="33"/>
          <w:rFonts w:hint="default" w:ascii="Times New Roman" w:hAnsi="Times New Roman" w:eastAsia="宋体" w:cs="Times New Roman"/>
          <w:color w:val="auto"/>
          <w:sz w:val="24"/>
          <w:szCs w:val="24"/>
          <w:highlight w:val="none"/>
        </w:rPr>
        <w:t>并必须显示合同标</w:t>
      </w:r>
      <w:r>
        <w:rPr>
          <w:rFonts w:hint="default" w:ascii="Times New Roman" w:hAnsi="Times New Roman" w:eastAsia="宋体" w:cs="Times New Roman"/>
          <w:color w:val="auto"/>
          <w:sz w:val="24"/>
          <w:szCs w:val="24"/>
          <w:highlight w:val="none"/>
        </w:rPr>
        <w:t>的及合同金额和签订时间等有关内容）或结算发票扫描件（如投标人</w:t>
      </w:r>
      <w:r>
        <w:rPr>
          <w:rFonts w:hint="default" w:ascii="Times New Roman" w:hAnsi="Times New Roman" w:eastAsia="宋体" w:cs="Times New Roman"/>
          <w:color w:val="auto"/>
          <w:sz w:val="24"/>
          <w:szCs w:val="24"/>
          <w:highlight w:val="none"/>
          <w:lang w:val="en-US" w:eastAsia="zh-CN"/>
        </w:rPr>
        <w:t>仅</w:t>
      </w:r>
      <w:r>
        <w:rPr>
          <w:rFonts w:hint="default" w:ascii="Times New Roman" w:hAnsi="Times New Roman" w:eastAsia="宋体" w:cs="Times New Roman"/>
          <w:color w:val="auto"/>
          <w:sz w:val="24"/>
          <w:szCs w:val="24"/>
          <w:highlight w:val="none"/>
        </w:rPr>
        <w:t>提供结算发票扫描件，则时间以发票时间为准）</w:t>
      </w:r>
      <w:r>
        <w:rPr>
          <w:rFonts w:hint="default" w:ascii="Times New Roman" w:hAnsi="Times New Roman" w:eastAsia="宋体" w:cs="Times New Roman"/>
          <w:color w:val="auto"/>
          <w:sz w:val="24"/>
          <w:szCs w:val="24"/>
          <w:highlight w:val="none"/>
          <w:lang w:eastAsia="zh-CN"/>
        </w:rPr>
        <w:t>。</w:t>
      </w:r>
    </w:p>
    <w:p>
      <w:pPr>
        <w:pStyle w:val="2"/>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4）信誉要求：应提供商业信誉承诺书（格式请见第七章投标文件格式第七项资格审查资料）。未被“信用中国”网站（http://www.creditchina.gov.cn）列入失信被执行人、重大税收违法失信主体、未被工商行政管理机关在全国企业信用信息公示系统（http://www.gsxt.gov.cn）中列入严重违法失信企业名单。</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（5）其他要求：</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a.投标人在制造商授权下参与本招标项目的，为代理商，应提供制造商授权书（格式见第七章投标文件格式第七项资格审查资料），持有其他格式的制造商授权文件的投标人不视为代理商，可作为</w:t>
      </w:r>
      <w:r>
        <w:rPr>
          <w:rFonts w:hint="default" w:ascii="Times New Roman" w:hAnsi="Times New Roman" w:eastAsia="宋体" w:cs="Times New Roman"/>
          <w:color w:val="auto"/>
          <w:sz w:val="24"/>
          <w:szCs w:val="24"/>
          <w:highlight w:val="none"/>
          <w:lang w:val="en-US" w:eastAsia="zh-CN"/>
        </w:rPr>
        <w:t>贸易</w:t>
      </w:r>
      <w:r>
        <w:rPr>
          <w:rFonts w:hint="default" w:ascii="Times New Roman" w:hAnsi="Times New Roman" w:eastAsia="宋体" w:cs="Times New Roman"/>
          <w:color w:val="auto"/>
          <w:sz w:val="24"/>
          <w:szCs w:val="24"/>
          <w:highlight w:val="none"/>
        </w:rPr>
        <w:t>商参与投标</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贸易商不要求提供制造商授权文件</w:t>
      </w:r>
      <w:r>
        <w:rPr>
          <w:rFonts w:hint="default" w:ascii="Times New Roman" w:hAnsi="Times New Roman" w:eastAsia="宋体" w:cs="Times New Roman"/>
          <w:color w:val="auto"/>
          <w:sz w:val="24"/>
          <w:szCs w:val="24"/>
          <w:highlight w:val="none"/>
        </w:rPr>
        <w:t>。</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一个制造商对同一品牌同一型号的货物，仅能委托一个代理商参加投标。制造商未投标，允许投标人报相同品牌。</w:t>
      </w:r>
      <w:r>
        <w:rPr>
          <w:rFonts w:hint="default" w:ascii="Times New Roman" w:hAnsi="Times New Roman" w:eastAsia="宋体" w:cs="Times New Roman"/>
          <w:color w:val="auto"/>
          <w:sz w:val="24"/>
          <w:szCs w:val="24"/>
          <w:highlight w:val="none"/>
          <w:lang w:val="en-US" w:eastAsia="zh-CN"/>
        </w:rPr>
        <w:t>制造商投标，代理商或贸易商若报同品牌产品，则废除代理商或贸易商投标资格。</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b.投标人为产品制造商需持有效的全国工业产品生产许可证，许可范围含相应产品。</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c.投标人为产品制造商需持有效的安全生产许可证，许可范围含相应产品。</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d.投标人为产品制造商需持有效的危险化学品登记证，登记品种含相应产品。</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e.投标人非产品制造商（</w:t>
      </w:r>
      <w:r>
        <w:rPr>
          <w:rFonts w:hint="default" w:ascii="Times New Roman" w:hAnsi="Times New Roman" w:eastAsia="宋体" w:cs="Times New Roman"/>
          <w:color w:val="auto"/>
          <w:sz w:val="24"/>
          <w:szCs w:val="24"/>
          <w:highlight w:val="none"/>
          <w:lang w:val="en-US" w:eastAsia="zh-CN"/>
        </w:rPr>
        <w:t>贸易</w:t>
      </w:r>
      <w:r>
        <w:rPr>
          <w:rFonts w:hint="default" w:ascii="Times New Roman" w:hAnsi="Times New Roman" w:eastAsia="宋体" w:cs="Times New Roman"/>
          <w:color w:val="auto"/>
          <w:sz w:val="24"/>
          <w:szCs w:val="24"/>
          <w:highlight w:val="none"/>
        </w:rPr>
        <w:t>商或代理商）需持有</w:t>
      </w:r>
      <w:r>
        <w:rPr>
          <w:rFonts w:hint="default" w:ascii="Times New Roman" w:hAnsi="Times New Roman" w:eastAsia="宋体" w:cs="Times New Roman"/>
          <w:color w:val="auto"/>
          <w:sz w:val="24"/>
          <w:szCs w:val="24"/>
          <w:highlight w:val="none"/>
          <w:lang w:val="en-US" w:eastAsia="zh-CN"/>
        </w:rPr>
        <w:t>有效的</w:t>
      </w:r>
      <w:r>
        <w:rPr>
          <w:rFonts w:hint="default" w:ascii="Times New Roman" w:hAnsi="Times New Roman" w:eastAsia="宋体" w:cs="Times New Roman"/>
          <w:color w:val="auto"/>
          <w:sz w:val="24"/>
          <w:szCs w:val="24"/>
          <w:highlight w:val="none"/>
        </w:rPr>
        <w:t>危险化学品经营许可证，许可经营范围含相应产品。</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f.投标人需持</w:t>
      </w:r>
      <w:r>
        <w:rPr>
          <w:rFonts w:hint="default" w:ascii="Times New Roman" w:hAnsi="Times New Roman" w:eastAsia="宋体" w:cs="Times New Roman"/>
          <w:color w:val="auto"/>
          <w:sz w:val="24"/>
          <w:szCs w:val="24"/>
          <w:highlight w:val="none"/>
          <w:lang w:val="en-US" w:eastAsia="zh-CN"/>
        </w:rPr>
        <w:t>有效的</w:t>
      </w:r>
      <w:r>
        <w:rPr>
          <w:rFonts w:hint="default" w:ascii="Times New Roman" w:hAnsi="Times New Roman" w:eastAsia="宋体" w:cs="Times New Roman"/>
          <w:color w:val="auto"/>
          <w:sz w:val="24"/>
          <w:szCs w:val="24"/>
          <w:highlight w:val="none"/>
        </w:rPr>
        <w:t>危险化学品运输资质或提供委托运输企业的相关危险化学品运输资质和委托运输协议。</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（6）如招标文件中其他章节内容与本部分内容有冲突，应以本部分内容为准。</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4.2 </w:t>
      </w:r>
      <w:r>
        <w:rPr>
          <w:rFonts w:hint="default" w:ascii="Times New Roman" w:hAnsi="Times New Roman" w:eastAsia="宋体" w:cs="Times New Roman"/>
          <w:color w:val="auto"/>
          <w:spacing w:val="8"/>
          <w:sz w:val="24"/>
          <w:szCs w:val="24"/>
          <w:highlight w:val="none"/>
        </w:rPr>
        <w:t>本次招标</w:t>
      </w:r>
      <w:r>
        <w:rPr>
          <w:rFonts w:hint="default" w:ascii="Times New Roman" w:hAnsi="Times New Roman" w:eastAsia="宋体" w:cs="Times New Roman"/>
          <w:color w:val="auto"/>
          <w:sz w:val="24"/>
          <w:szCs w:val="24"/>
          <w:highlight w:val="none"/>
        </w:rPr>
        <w:t>不接受</w:t>
      </w:r>
      <w:r>
        <w:rPr>
          <w:rFonts w:hint="default" w:ascii="Times New Roman" w:hAnsi="Times New Roman" w:eastAsia="宋体" w:cs="Times New Roman"/>
          <w:color w:val="auto"/>
          <w:spacing w:val="7"/>
          <w:sz w:val="24"/>
          <w:szCs w:val="24"/>
          <w:highlight w:val="none"/>
        </w:rPr>
        <w:t>联合体投标。</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4.3 不满足招标文件中加注★的条款，或已注明为实质性要求的条款，评标委员会有权否决其投标。</w:t>
      </w:r>
    </w:p>
    <w:p>
      <w:pPr>
        <w:pStyle w:val="5"/>
        <w:spacing w:line="360" w:lineRule="auto"/>
        <w:rPr>
          <w:rFonts w:hint="default" w:ascii="Times New Roman" w:hAnsi="Times New Roman" w:eastAsia="宋体" w:cs="Times New Roman"/>
          <w:color w:val="auto"/>
          <w:sz w:val="24"/>
          <w:szCs w:val="24"/>
          <w:highlight w:val="none"/>
        </w:rPr>
      </w:pPr>
      <w:bookmarkStart w:id="33" w:name="_Toc65848092"/>
      <w:bookmarkStart w:id="34" w:name="_Toc11651"/>
      <w:bookmarkStart w:id="35" w:name="_Toc10662"/>
      <w:bookmarkStart w:id="36" w:name="_Toc185254811"/>
      <w:bookmarkStart w:id="37" w:name="_Toc30431"/>
      <w:r>
        <w:rPr>
          <w:rFonts w:hint="default" w:ascii="Times New Roman" w:hAnsi="Times New Roman" w:eastAsia="宋体" w:cs="Times New Roman"/>
          <w:color w:val="auto"/>
          <w:sz w:val="24"/>
          <w:szCs w:val="24"/>
          <w:highlight w:val="none"/>
        </w:rPr>
        <w:t>5.招标文件的获取</w:t>
      </w:r>
      <w:bookmarkEnd w:id="33"/>
      <w:bookmarkEnd w:id="34"/>
      <w:bookmarkEnd w:id="35"/>
      <w:bookmarkEnd w:id="36"/>
      <w:bookmarkEnd w:id="37"/>
    </w:p>
    <w:p>
      <w:pPr>
        <w:pStyle w:val="2"/>
        <w:spacing w:line="360" w:lineRule="auto"/>
        <w:rPr>
          <w:rFonts w:hint="default" w:ascii="Times New Roman" w:hAnsi="Times New Roman" w:eastAsia="宋体" w:cs="Times New Roman"/>
          <w:color w:val="auto"/>
          <w:sz w:val="24"/>
          <w:szCs w:val="24"/>
          <w:highlight w:val="none"/>
        </w:rPr>
      </w:pPr>
      <w:bookmarkStart w:id="38" w:name="_Toc65848093"/>
      <w:r>
        <w:rPr>
          <w:rFonts w:hint="default" w:ascii="Times New Roman" w:hAnsi="Times New Roman" w:eastAsia="宋体" w:cs="Times New Roman"/>
          <w:color w:val="auto"/>
          <w:sz w:val="24"/>
          <w:szCs w:val="24"/>
          <w:highlight w:val="none"/>
        </w:rPr>
        <w:t>5.1凡有意参加投标者，请于202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pacing w:val="-3"/>
          <w:sz w:val="24"/>
          <w:szCs w:val="24"/>
          <w:highlight w:val="none"/>
        </w:rPr>
        <w:t>至</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时00分(北京时间，下同)，登录中国有色集团采购招标电子商务平台（http://ecp.cnmc.com.cn/）（以下简称平台）下载电子招标文件。</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5.2招标文件不收取费用。</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本项目的保证金、中标服务费均汇入以下账号。请投标人在汇款时务必注明所投标项目的招标编号，否则，因款项用途不明导致投标无效等后果由投标人自行承担：</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公司全称：中色国际贸易有限公司</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开户行：交通银行股份有限公司武汉武昌支行</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联行号：3015 2100 8000</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银行账号：0012 0110 1030 026</w:t>
      </w:r>
      <w:r>
        <w:rPr>
          <w:rFonts w:hint="default" w:ascii="Times New Roman" w:hAnsi="Times New Roman" w:eastAsia="宋体" w:cs="Times New Roman"/>
          <w:color w:val="auto"/>
          <w:sz w:val="24"/>
          <w:szCs w:val="24"/>
          <w:highlight w:val="none"/>
          <w:lang w:eastAsia="zh-CN"/>
        </w:rPr>
        <w:t xml:space="preserve"> </w:t>
      </w:r>
    </w:p>
    <w:p>
      <w:pPr>
        <w:pStyle w:val="5"/>
        <w:spacing w:line="360" w:lineRule="auto"/>
        <w:rPr>
          <w:rFonts w:hint="default" w:ascii="Times New Roman" w:hAnsi="Times New Roman" w:eastAsia="宋体" w:cs="Times New Roman"/>
          <w:color w:val="auto"/>
          <w:sz w:val="24"/>
          <w:szCs w:val="24"/>
          <w:highlight w:val="none"/>
        </w:rPr>
      </w:pPr>
      <w:bookmarkStart w:id="39" w:name="_Toc15556"/>
      <w:bookmarkStart w:id="40" w:name="_Toc5420"/>
      <w:bookmarkStart w:id="41" w:name="_Toc185254812"/>
      <w:bookmarkStart w:id="42" w:name="_Toc12057"/>
      <w:r>
        <w:rPr>
          <w:rFonts w:hint="default" w:ascii="Times New Roman" w:hAnsi="Times New Roman" w:eastAsia="宋体" w:cs="Times New Roman"/>
          <w:color w:val="auto"/>
          <w:sz w:val="24"/>
          <w:szCs w:val="24"/>
          <w:highlight w:val="none"/>
        </w:rPr>
        <w:t>6.投标文件的递交</w:t>
      </w:r>
      <w:bookmarkEnd w:id="38"/>
      <w:bookmarkEnd w:id="39"/>
      <w:bookmarkEnd w:id="40"/>
      <w:bookmarkEnd w:id="41"/>
      <w:bookmarkEnd w:id="42"/>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6.1投标文件递交的截止时间（投标截止时间，下同）为202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日9时30分，投标人应在截止时间前通过投标管家平台递交电子投标文件。</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6.2逾期送达的投标文件，电子招标投标交易平台将予以拒收。</w:t>
      </w:r>
    </w:p>
    <w:p>
      <w:pPr>
        <w:pStyle w:val="5"/>
        <w:spacing w:line="360" w:lineRule="auto"/>
        <w:rPr>
          <w:rFonts w:hint="default" w:ascii="Times New Roman" w:hAnsi="Times New Roman" w:eastAsia="宋体" w:cs="Times New Roman"/>
          <w:color w:val="auto"/>
          <w:sz w:val="24"/>
          <w:szCs w:val="24"/>
          <w:highlight w:val="none"/>
        </w:rPr>
      </w:pPr>
      <w:bookmarkStart w:id="43" w:name="_Toc65848094"/>
      <w:bookmarkStart w:id="44" w:name="_Toc21908"/>
      <w:bookmarkStart w:id="45" w:name="_Toc185254813"/>
      <w:bookmarkStart w:id="46" w:name="_Toc17075"/>
      <w:bookmarkStart w:id="47" w:name="_Toc32663"/>
      <w:r>
        <w:rPr>
          <w:rFonts w:hint="default" w:ascii="Times New Roman" w:hAnsi="Times New Roman" w:eastAsia="宋体" w:cs="Times New Roman"/>
          <w:color w:val="auto"/>
          <w:sz w:val="24"/>
          <w:szCs w:val="24"/>
          <w:highlight w:val="none"/>
        </w:rPr>
        <w:t>7.开标时间、地点</w:t>
      </w:r>
      <w:bookmarkEnd w:id="43"/>
      <w:bookmarkEnd w:id="44"/>
      <w:bookmarkEnd w:id="45"/>
      <w:bookmarkEnd w:id="46"/>
      <w:bookmarkEnd w:id="47"/>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7.1开标时间：202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日9时30分</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7.2开标地点：平台线上开标</w:t>
      </w:r>
    </w:p>
    <w:bookmarkEnd w:id="11"/>
    <w:p>
      <w:pPr>
        <w:pStyle w:val="2"/>
        <w:spacing w:line="360" w:lineRule="auto"/>
        <w:ind w:firstLineChars="0"/>
        <w:rPr>
          <w:rFonts w:hint="default" w:ascii="Times New Roman" w:hAnsi="Times New Roman" w:eastAsia="宋体" w:cs="Times New Roman"/>
          <w:color w:val="auto"/>
          <w:sz w:val="24"/>
          <w:szCs w:val="24"/>
          <w:highlight w:val="none"/>
        </w:rPr>
      </w:pPr>
      <w:bookmarkStart w:id="48" w:name="_Toc65848107"/>
      <w:r>
        <w:rPr>
          <w:rFonts w:hint="default" w:ascii="Times New Roman" w:hAnsi="Times New Roman" w:eastAsia="宋体" w:cs="Times New Roman"/>
          <w:color w:val="auto"/>
          <w:sz w:val="24"/>
          <w:szCs w:val="24"/>
          <w:highlight w:val="none"/>
        </w:rPr>
        <w:t>投标人不用到现场，但仍需在线参加开标过程。在开标时间前，招标人或招标代理机构会开启远程开标大厅，投标人须登录投标管家（登录中国有色集团采购招标电子商务平台（http://ecp.cnmc.com.cn/），页面右方下载中心下载投标管家）点击“在线签到”。开标时间则截止签到，招标人开启远程解密，投标人或招标代理机构在投标管家中点击“一键解密”解密标书，系统开始唱标。</w:t>
      </w:r>
    </w:p>
    <w:p>
      <w:pPr>
        <w:pStyle w:val="5"/>
        <w:spacing w:line="360" w:lineRule="auto"/>
        <w:rPr>
          <w:rFonts w:hint="default" w:ascii="Times New Roman" w:hAnsi="Times New Roman" w:eastAsia="宋体" w:cs="Times New Roman"/>
          <w:color w:val="auto"/>
          <w:sz w:val="24"/>
          <w:szCs w:val="24"/>
          <w:highlight w:val="none"/>
        </w:rPr>
      </w:pPr>
      <w:bookmarkStart w:id="49" w:name="_Toc11930"/>
      <w:bookmarkStart w:id="50" w:name="_Toc16182"/>
      <w:bookmarkStart w:id="51" w:name="_Toc5928"/>
      <w:bookmarkStart w:id="52" w:name="_Toc25807"/>
      <w:bookmarkStart w:id="53" w:name="_Toc185254814"/>
      <w:r>
        <w:rPr>
          <w:rFonts w:hint="default" w:ascii="Times New Roman" w:hAnsi="Times New Roman" w:eastAsia="宋体" w:cs="Times New Roman"/>
          <w:color w:val="auto"/>
          <w:sz w:val="24"/>
          <w:szCs w:val="24"/>
          <w:highlight w:val="none"/>
        </w:rPr>
        <w:t>8.发布公告的媒介</w:t>
      </w:r>
      <w:bookmarkEnd w:id="49"/>
      <w:bookmarkEnd w:id="50"/>
      <w:bookmarkEnd w:id="51"/>
      <w:bookmarkEnd w:id="52"/>
      <w:bookmarkEnd w:id="53"/>
    </w:p>
    <w:p>
      <w:pPr>
        <w:pStyle w:val="2"/>
        <w:spacing w:line="360" w:lineRule="auto"/>
        <w:ind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本次招标公告同时在中国有色集团采购招标电子商务平台（http://ecp.cnmc.com.cn/）及中国招投标公共服务平台（http://www.cebpubservice.com/）上发布。</w:t>
      </w:r>
    </w:p>
    <w:p>
      <w:pPr>
        <w:pStyle w:val="5"/>
        <w:spacing w:line="360" w:lineRule="auto"/>
        <w:rPr>
          <w:rFonts w:hint="default" w:ascii="Times New Roman" w:hAnsi="Times New Roman" w:eastAsia="宋体" w:cs="Times New Roman"/>
          <w:color w:val="auto"/>
          <w:sz w:val="24"/>
          <w:szCs w:val="24"/>
          <w:highlight w:val="none"/>
        </w:rPr>
      </w:pPr>
      <w:bookmarkStart w:id="54" w:name="_Toc15187"/>
      <w:bookmarkStart w:id="55" w:name="_Toc185254815"/>
      <w:bookmarkStart w:id="56" w:name="_Toc12313"/>
      <w:bookmarkStart w:id="57" w:name="_Toc16091"/>
      <w:bookmarkStart w:id="58" w:name="_Toc5020"/>
      <w:bookmarkStart w:id="59" w:name="_Toc10861"/>
      <w:bookmarkStart w:id="60" w:name="_Toc22117"/>
      <w:bookmarkStart w:id="61" w:name="_Toc11498"/>
      <w:bookmarkStart w:id="62" w:name="_Toc65848096"/>
      <w:r>
        <w:rPr>
          <w:rFonts w:hint="default" w:ascii="Times New Roman" w:hAnsi="Times New Roman" w:eastAsia="宋体" w:cs="Times New Roman"/>
          <w:color w:val="auto"/>
          <w:sz w:val="24"/>
          <w:szCs w:val="24"/>
          <w:highlight w:val="none"/>
        </w:rPr>
        <w:t>9</w:t>
      </w:r>
      <w:bookmarkStart w:id="63" w:name="_Hlk69307067"/>
      <w:r>
        <w:rPr>
          <w:rFonts w:hint="default" w:ascii="Times New Roman" w:hAnsi="Times New Roman" w:eastAsia="宋体" w:cs="Times New Roman"/>
          <w:color w:val="auto"/>
          <w:sz w:val="24"/>
          <w:szCs w:val="24"/>
          <w:highlight w:val="none"/>
        </w:rPr>
        <w:t>.联系方式</w:t>
      </w:r>
      <w:bookmarkEnd w:id="54"/>
      <w:bookmarkEnd w:id="55"/>
      <w:bookmarkEnd w:id="56"/>
      <w:bookmarkEnd w:id="57"/>
      <w:bookmarkEnd w:id="58"/>
      <w:bookmarkEnd w:id="59"/>
      <w:bookmarkEnd w:id="60"/>
      <w:bookmarkEnd w:id="61"/>
      <w:bookmarkEnd w:id="62"/>
    </w:p>
    <w:bookmarkEnd w:id="63"/>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u w:val="single"/>
          <w:lang w:eastAsia="zh-CN"/>
        </w:rPr>
        <w:t>中色国际贸易有限公司（中国有色矿业集团有限公司集中采购中心）</w:t>
      </w:r>
    </w:p>
    <w:p>
      <w:pPr>
        <w:spacing w:line="360" w:lineRule="auto"/>
        <w:ind w:firstLine="480" w:firstLineChars="200"/>
        <w:jc w:val="both"/>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lang w:eastAsia="zh-CN"/>
        </w:rPr>
        <w:t>地  址：</w:t>
      </w:r>
      <w:r>
        <w:rPr>
          <w:rFonts w:hint="default" w:ascii="Times New Roman" w:hAnsi="Times New Roman" w:eastAsia="宋体" w:cs="Times New Roman"/>
          <w:color w:val="auto"/>
          <w:sz w:val="24"/>
          <w:szCs w:val="24"/>
          <w:highlight w:val="none"/>
          <w:u w:val="single"/>
          <w:lang w:eastAsia="zh-CN"/>
        </w:rPr>
        <w:t>北京市朝阳区安定路10号中国有色大厦北楼</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邮  编：</w:t>
      </w:r>
      <w:r>
        <w:rPr>
          <w:rFonts w:hint="default" w:ascii="Times New Roman" w:hAnsi="Times New Roman" w:eastAsia="宋体" w:cs="Times New Roman"/>
          <w:color w:val="auto"/>
          <w:sz w:val="24"/>
          <w:szCs w:val="24"/>
          <w:highlight w:val="none"/>
          <w:u w:val="single"/>
          <w:lang w:eastAsia="zh-CN"/>
        </w:rPr>
        <w:t>100029</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采购联系人：张迪</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电  话：010-84424052</w:t>
      </w:r>
    </w:p>
    <w:p>
      <w:pPr>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邮  箱：zhangdi</w:t>
      </w:r>
      <w:r>
        <w:rPr>
          <w:rFonts w:hint="default" w:ascii="Times New Roman" w:hAnsi="Times New Roman" w:eastAsia="宋体" w:cs="Times New Roman"/>
          <w:color w:val="auto"/>
          <w:sz w:val="24"/>
          <w:szCs w:val="24"/>
          <w:highlight w:val="none"/>
          <w:u w:val="single"/>
          <w:lang w:eastAsia="zh-CN"/>
        </w:rPr>
        <w:t>@cnit.cnmc.com.cn</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招标联系人：赵迪</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电  话：010-84427183</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邮  箱：zhaodi@cnit.cnmc.com.cn </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行政监督部门：中色国际贸易有限公司运营管理部</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电话：010-84424801</w:t>
      </w:r>
    </w:p>
    <w:p>
      <w:pPr>
        <w:pStyle w:val="2"/>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平台运营方客服（平台使用技术问题解答）：4000809508</w:t>
      </w:r>
    </w:p>
    <w:p>
      <w:pPr>
        <w:spacing w:line="360" w:lineRule="auto"/>
        <w:rPr>
          <w:rFonts w:hint="default" w:ascii="Times New Roman" w:hAnsi="Times New Roman" w:eastAsia="宋体" w:cs="Times New Roman"/>
          <w:color w:val="auto"/>
          <w:sz w:val="24"/>
          <w:szCs w:val="24"/>
          <w:highlight w:val="none"/>
          <w:lang w:eastAsia="zh-CN"/>
        </w:rPr>
      </w:pPr>
    </w:p>
    <w:p>
      <w:pPr>
        <w:pStyle w:val="2"/>
        <w:spacing w:line="360" w:lineRule="auto"/>
        <w:ind w:left="0" w:leftChars="0" w:firstLine="0" w:firstLineChars="0"/>
        <w:rPr>
          <w:rFonts w:hint="default" w:ascii="Times New Roman" w:hAnsi="Times New Roman" w:eastAsia="宋体" w:cs="Times New Roman"/>
          <w:color w:val="auto"/>
          <w:sz w:val="24"/>
          <w:szCs w:val="24"/>
          <w:highlight w:val="none"/>
        </w:rPr>
      </w:pPr>
    </w:p>
    <w:p>
      <w:pPr>
        <w:spacing w:line="360" w:lineRule="auto"/>
        <w:ind w:left="0" w:leftChars="0" w:firstLine="3960" w:firstLineChars="165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招标人：中色国际贸易有限公司</w:t>
      </w:r>
    </w:p>
    <w:p>
      <w:pPr>
        <w:spacing w:line="360" w:lineRule="auto"/>
        <w:ind w:left="0" w:leftChars="0" w:firstLine="3960" w:firstLineChars="165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（中国有色矿业集团有限公司集中采购中心）</w:t>
      </w:r>
    </w:p>
    <w:p>
      <w:pPr>
        <w:widowControl/>
        <w:spacing w:line="360" w:lineRule="auto"/>
        <w:ind w:left="0" w:leftChars="0" w:firstLine="3960" w:firstLineChars="165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4"/>
          <w:szCs w:val="24"/>
          <w:highlight w:val="none"/>
          <w:lang w:eastAsia="zh-CN"/>
        </w:rPr>
        <w:t>2025年10月31日</w:t>
      </w:r>
      <w:bookmarkEnd w:id="48"/>
      <w:bookmarkStart w:id="64" w:name="_GoBack"/>
      <w:bookmarkEnd w:id="64"/>
    </w:p>
    <w:sectPr>
      <w:headerReference r:id="rId3" w:type="default"/>
      <w:footerReference r:id="rId4" w:type="default"/>
      <w:pgSz w:w="12240" w:h="15840"/>
      <w:pgMar w:top="1400" w:right="1720" w:bottom="1120" w:left="1700" w:header="0" w:footer="92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42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tentative="0">
      <w:start w:val="1"/>
      <w:numFmt w:val="decimal"/>
      <w:suff w:val="nothing"/>
      <w:lvlText w:val="（%1）"/>
      <w:lvlJc w:val="left"/>
      <w:pPr>
        <w:ind w:left="84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6"/>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57"/>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lZjc4NjYyOWYzYTkyODQzMjkzYTFiMzQ2NzEwYmUifQ=="/>
  </w:docVars>
  <w:rsids>
    <w:rsidRoot w:val="000E3600"/>
    <w:rsid w:val="00001A1A"/>
    <w:rsid w:val="00001CF7"/>
    <w:rsid w:val="000026B0"/>
    <w:rsid w:val="000065C0"/>
    <w:rsid w:val="00011648"/>
    <w:rsid w:val="00011C55"/>
    <w:rsid w:val="000211BB"/>
    <w:rsid w:val="00027D02"/>
    <w:rsid w:val="00030B35"/>
    <w:rsid w:val="00031CAC"/>
    <w:rsid w:val="000427BF"/>
    <w:rsid w:val="000430DA"/>
    <w:rsid w:val="000447A2"/>
    <w:rsid w:val="00044C4F"/>
    <w:rsid w:val="000470AA"/>
    <w:rsid w:val="00061B9F"/>
    <w:rsid w:val="00062FAE"/>
    <w:rsid w:val="00064A2A"/>
    <w:rsid w:val="00065088"/>
    <w:rsid w:val="00072F64"/>
    <w:rsid w:val="0007538B"/>
    <w:rsid w:val="000804FD"/>
    <w:rsid w:val="00082AB4"/>
    <w:rsid w:val="00093AE5"/>
    <w:rsid w:val="000A44BF"/>
    <w:rsid w:val="000A7069"/>
    <w:rsid w:val="000A7079"/>
    <w:rsid w:val="000B0DBA"/>
    <w:rsid w:val="000B332B"/>
    <w:rsid w:val="000C4626"/>
    <w:rsid w:val="000C7DA9"/>
    <w:rsid w:val="000D7929"/>
    <w:rsid w:val="000E1AE5"/>
    <w:rsid w:val="000E2102"/>
    <w:rsid w:val="000E2CE5"/>
    <w:rsid w:val="000E3600"/>
    <w:rsid w:val="000E4EB0"/>
    <w:rsid w:val="000E63F2"/>
    <w:rsid w:val="00101F5B"/>
    <w:rsid w:val="00104D60"/>
    <w:rsid w:val="00105696"/>
    <w:rsid w:val="00105E14"/>
    <w:rsid w:val="001142A3"/>
    <w:rsid w:val="0012039F"/>
    <w:rsid w:val="00123EE3"/>
    <w:rsid w:val="00131F37"/>
    <w:rsid w:val="0014152E"/>
    <w:rsid w:val="0014156B"/>
    <w:rsid w:val="0014654E"/>
    <w:rsid w:val="001509B3"/>
    <w:rsid w:val="00151C00"/>
    <w:rsid w:val="001574DD"/>
    <w:rsid w:val="001652DE"/>
    <w:rsid w:val="00167537"/>
    <w:rsid w:val="001848B3"/>
    <w:rsid w:val="00186D16"/>
    <w:rsid w:val="00190B8E"/>
    <w:rsid w:val="001A05D7"/>
    <w:rsid w:val="001B070B"/>
    <w:rsid w:val="001B35EF"/>
    <w:rsid w:val="001C322E"/>
    <w:rsid w:val="001C515E"/>
    <w:rsid w:val="001D2B53"/>
    <w:rsid w:val="001D4020"/>
    <w:rsid w:val="001D7452"/>
    <w:rsid w:val="001E0CED"/>
    <w:rsid w:val="001E3A7E"/>
    <w:rsid w:val="001F1AC3"/>
    <w:rsid w:val="001F615D"/>
    <w:rsid w:val="0020013E"/>
    <w:rsid w:val="002017CC"/>
    <w:rsid w:val="00206A8E"/>
    <w:rsid w:val="00214512"/>
    <w:rsid w:val="002323C3"/>
    <w:rsid w:val="0024318F"/>
    <w:rsid w:val="0024460D"/>
    <w:rsid w:val="00245E60"/>
    <w:rsid w:val="00245E7E"/>
    <w:rsid w:val="00252EB0"/>
    <w:rsid w:val="00252FB4"/>
    <w:rsid w:val="00261FF8"/>
    <w:rsid w:val="0027263D"/>
    <w:rsid w:val="00273EDB"/>
    <w:rsid w:val="00275834"/>
    <w:rsid w:val="00277AC2"/>
    <w:rsid w:val="00280A30"/>
    <w:rsid w:val="00280C82"/>
    <w:rsid w:val="00292008"/>
    <w:rsid w:val="00297F0A"/>
    <w:rsid w:val="002A7E00"/>
    <w:rsid w:val="002B6F78"/>
    <w:rsid w:val="002C0674"/>
    <w:rsid w:val="002C5705"/>
    <w:rsid w:val="002C606A"/>
    <w:rsid w:val="002C7BF2"/>
    <w:rsid w:val="002D1D4C"/>
    <w:rsid w:val="002D5302"/>
    <w:rsid w:val="002E453E"/>
    <w:rsid w:val="002E48C9"/>
    <w:rsid w:val="002E774B"/>
    <w:rsid w:val="002F6C98"/>
    <w:rsid w:val="00303C4E"/>
    <w:rsid w:val="00306BA9"/>
    <w:rsid w:val="0032037C"/>
    <w:rsid w:val="00325E85"/>
    <w:rsid w:val="00326FEF"/>
    <w:rsid w:val="00337CB2"/>
    <w:rsid w:val="00337F1F"/>
    <w:rsid w:val="003429FB"/>
    <w:rsid w:val="003455A4"/>
    <w:rsid w:val="003463B9"/>
    <w:rsid w:val="0035192A"/>
    <w:rsid w:val="00353DDA"/>
    <w:rsid w:val="00362EE6"/>
    <w:rsid w:val="003632E5"/>
    <w:rsid w:val="003653DC"/>
    <w:rsid w:val="00371F8D"/>
    <w:rsid w:val="003734F0"/>
    <w:rsid w:val="0037365E"/>
    <w:rsid w:val="00385461"/>
    <w:rsid w:val="00395E4F"/>
    <w:rsid w:val="003975C8"/>
    <w:rsid w:val="003A076E"/>
    <w:rsid w:val="003A6767"/>
    <w:rsid w:val="003B2AE5"/>
    <w:rsid w:val="003B427A"/>
    <w:rsid w:val="003B54E4"/>
    <w:rsid w:val="003B5F00"/>
    <w:rsid w:val="003B6345"/>
    <w:rsid w:val="003B7675"/>
    <w:rsid w:val="003C460A"/>
    <w:rsid w:val="003C4D21"/>
    <w:rsid w:val="003C4F86"/>
    <w:rsid w:val="003C5C89"/>
    <w:rsid w:val="003C5FF3"/>
    <w:rsid w:val="003D0651"/>
    <w:rsid w:val="003D18D3"/>
    <w:rsid w:val="003D7703"/>
    <w:rsid w:val="003E05CC"/>
    <w:rsid w:val="003E18F9"/>
    <w:rsid w:val="003E20C8"/>
    <w:rsid w:val="004010E9"/>
    <w:rsid w:val="00412299"/>
    <w:rsid w:val="00412F10"/>
    <w:rsid w:val="00414209"/>
    <w:rsid w:val="0041441A"/>
    <w:rsid w:val="004221FE"/>
    <w:rsid w:val="004335CB"/>
    <w:rsid w:val="0044192A"/>
    <w:rsid w:val="004455E7"/>
    <w:rsid w:val="00453BF1"/>
    <w:rsid w:val="00454952"/>
    <w:rsid w:val="00463830"/>
    <w:rsid w:val="00464410"/>
    <w:rsid w:val="00471A9A"/>
    <w:rsid w:val="00473B21"/>
    <w:rsid w:val="00480054"/>
    <w:rsid w:val="0048120E"/>
    <w:rsid w:val="0048676C"/>
    <w:rsid w:val="004A3B04"/>
    <w:rsid w:val="004B5E86"/>
    <w:rsid w:val="004C283A"/>
    <w:rsid w:val="004C2976"/>
    <w:rsid w:val="004C3BB6"/>
    <w:rsid w:val="004C3C7A"/>
    <w:rsid w:val="004C5826"/>
    <w:rsid w:val="004C5D18"/>
    <w:rsid w:val="004E0C43"/>
    <w:rsid w:val="004E46F0"/>
    <w:rsid w:val="004E5970"/>
    <w:rsid w:val="004F4FD7"/>
    <w:rsid w:val="005011FB"/>
    <w:rsid w:val="00503AC0"/>
    <w:rsid w:val="00505478"/>
    <w:rsid w:val="00510A3F"/>
    <w:rsid w:val="00511EC8"/>
    <w:rsid w:val="00512B9B"/>
    <w:rsid w:val="00512CD4"/>
    <w:rsid w:val="00515078"/>
    <w:rsid w:val="00515B73"/>
    <w:rsid w:val="00520869"/>
    <w:rsid w:val="00521526"/>
    <w:rsid w:val="00525852"/>
    <w:rsid w:val="00525CC4"/>
    <w:rsid w:val="00527B4C"/>
    <w:rsid w:val="00534FC0"/>
    <w:rsid w:val="00536FF4"/>
    <w:rsid w:val="00543DF3"/>
    <w:rsid w:val="00543F77"/>
    <w:rsid w:val="005546C0"/>
    <w:rsid w:val="00554A15"/>
    <w:rsid w:val="0056547E"/>
    <w:rsid w:val="00570C70"/>
    <w:rsid w:val="00571F4C"/>
    <w:rsid w:val="005901C4"/>
    <w:rsid w:val="00592701"/>
    <w:rsid w:val="00593703"/>
    <w:rsid w:val="005969CC"/>
    <w:rsid w:val="005A029D"/>
    <w:rsid w:val="005A747E"/>
    <w:rsid w:val="005A7F01"/>
    <w:rsid w:val="005B096B"/>
    <w:rsid w:val="005B4347"/>
    <w:rsid w:val="005B4D78"/>
    <w:rsid w:val="005B6354"/>
    <w:rsid w:val="005B6A61"/>
    <w:rsid w:val="005D1979"/>
    <w:rsid w:val="005E2644"/>
    <w:rsid w:val="005E6023"/>
    <w:rsid w:val="00602913"/>
    <w:rsid w:val="006115F4"/>
    <w:rsid w:val="00626FC5"/>
    <w:rsid w:val="006354E7"/>
    <w:rsid w:val="0063572E"/>
    <w:rsid w:val="00640900"/>
    <w:rsid w:val="00640C40"/>
    <w:rsid w:val="00650F83"/>
    <w:rsid w:val="006605CE"/>
    <w:rsid w:val="0068376B"/>
    <w:rsid w:val="00685683"/>
    <w:rsid w:val="0068692F"/>
    <w:rsid w:val="006A50D2"/>
    <w:rsid w:val="006B3DC0"/>
    <w:rsid w:val="006B6EDD"/>
    <w:rsid w:val="006D01DD"/>
    <w:rsid w:val="006D136C"/>
    <w:rsid w:val="006D3E8D"/>
    <w:rsid w:val="006D4700"/>
    <w:rsid w:val="006D75E8"/>
    <w:rsid w:val="006E0413"/>
    <w:rsid w:val="006E08D9"/>
    <w:rsid w:val="006E2C83"/>
    <w:rsid w:val="006F16B7"/>
    <w:rsid w:val="00701D2C"/>
    <w:rsid w:val="007039A8"/>
    <w:rsid w:val="0070453E"/>
    <w:rsid w:val="007221CB"/>
    <w:rsid w:val="00723455"/>
    <w:rsid w:val="00726E16"/>
    <w:rsid w:val="00731296"/>
    <w:rsid w:val="007319E2"/>
    <w:rsid w:val="00736FE6"/>
    <w:rsid w:val="007406B8"/>
    <w:rsid w:val="007419AF"/>
    <w:rsid w:val="00744653"/>
    <w:rsid w:val="00750D3F"/>
    <w:rsid w:val="00755905"/>
    <w:rsid w:val="00761050"/>
    <w:rsid w:val="0076237D"/>
    <w:rsid w:val="00762EF1"/>
    <w:rsid w:val="00763217"/>
    <w:rsid w:val="007661FC"/>
    <w:rsid w:val="00767A8A"/>
    <w:rsid w:val="00774E51"/>
    <w:rsid w:val="00775A37"/>
    <w:rsid w:val="00776CBF"/>
    <w:rsid w:val="00781DA1"/>
    <w:rsid w:val="007834F6"/>
    <w:rsid w:val="007850D8"/>
    <w:rsid w:val="00786DFA"/>
    <w:rsid w:val="007905AB"/>
    <w:rsid w:val="00791E34"/>
    <w:rsid w:val="00797F21"/>
    <w:rsid w:val="007A0890"/>
    <w:rsid w:val="007A77D7"/>
    <w:rsid w:val="007A7848"/>
    <w:rsid w:val="007B4893"/>
    <w:rsid w:val="007B58CC"/>
    <w:rsid w:val="007C5C4E"/>
    <w:rsid w:val="007D3DFD"/>
    <w:rsid w:val="007D5F0D"/>
    <w:rsid w:val="00800807"/>
    <w:rsid w:val="008141BE"/>
    <w:rsid w:val="00815660"/>
    <w:rsid w:val="00817E17"/>
    <w:rsid w:val="008221FF"/>
    <w:rsid w:val="00827AAD"/>
    <w:rsid w:val="0083595D"/>
    <w:rsid w:val="00835ECE"/>
    <w:rsid w:val="00840858"/>
    <w:rsid w:val="0084318B"/>
    <w:rsid w:val="008510F0"/>
    <w:rsid w:val="0085432D"/>
    <w:rsid w:val="008621CF"/>
    <w:rsid w:val="00864644"/>
    <w:rsid w:val="00874678"/>
    <w:rsid w:val="008769B6"/>
    <w:rsid w:val="0088394A"/>
    <w:rsid w:val="008858E7"/>
    <w:rsid w:val="00891593"/>
    <w:rsid w:val="00892B07"/>
    <w:rsid w:val="0089431E"/>
    <w:rsid w:val="008A1FE4"/>
    <w:rsid w:val="008B31FD"/>
    <w:rsid w:val="008B6AF4"/>
    <w:rsid w:val="008C320C"/>
    <w:rsid w:val="008C5FD2"/>
    <w:rsid w:val="008C664F"/>
    <w:rsid w:val="008C7C3E"/>
    <w:rsid w:val="008D02F3"/>
    <w:rsid w:val="008D0F57"/>
    <w:rsid w:val="008D1783"/>
    <w:rsid w:val="008D56D5"/>
    <w:rsid w:val="008E3124"/>
    <w:rsid w:val="008E45EB"/>
    <w:rsid w:val="008E6D54"/>
    <w:rsid w:val="008F0DD2"/>
    <w:rsid w:val="008F0DD4"/>
    <w:rsid w:val="008F1925"/>
    <w:rsid w:val="008F4212"/>
    <w:rsid w:val="008F5701"/>
    <w:rsid w:val="009000F8"/>
    <w:rsid w:val="00901809"/>
    <w:rsid w:val="0091430B"/>
    <w:rsid w:val="009146A6"/>
    <w:rsid w:val="00914ED1"/>
    <w:rsid w:val="0092173A"/>
    <w:rsid w:val="00924EEA"/>
    <w:rsid w:val="009252DA"/>
    <w:rsid w:val="0093160C"/>
    <w:rsid w:val="00945B2B"/>
    <w:rsid w:val="00953137"/>
    <w:rsid w:val="00957D99"/>
    <w:rsid w:val="009637DA"/>
    <w:rsid w:val="0096439C"/>
    <w:rsid w:val="00964B96"/>
    <w:rsid w:val="00984BB9"/>
    <w:rsid w:val="00990F0F"/>
    <w:rsid w:val="00992190"/>
    <w:rsid w:val="009A2CFF"/>
    <w:rsid w:val="009A2EBD"/>
    <w:rsid w:val="009A54C3"/>
    <w:rsid w:val="009A7388"/>
    <w:rsid w:val="009B0FC5"/>
    <w:rsid w:val="009B4F41"/>
    <w:rsid w:val="009C4C4F"/>
    <w:rsid w:val="009D0983"/>
    <w:rsid w:val="009D0AAC"/>
    <w:rsid w:val="009D4662"/>
    <w:rsid w:val="009D574F"/>
    <w:rsid w:val="009E10AA"/>
    <w:rsid w:val="009E5324"/>
    <w:rsid w:val="009F1EF3"/>
    <w:rsid w:val="009F65BB"/>
    <w:rsid w:val="009F6BBA"/>
    <w:rsid w:val="00A01B25"/>
    <w:rsid w:val="00A212C6"/>
    <w:rsid w:val="00A2552E"/>
    <w:rsid w:val="00A26F32"/>
    <w:rsid w:val="00A34B73"/>
    <w:rsid w:val="00A3543C"/>
    <w:rsid w:val="00A428BE"/>
    <w:rsid w:val="00A463B4"/>
    <w:rsid w:val="00A528AA"/>
    <w:rsid w:val="00A67983"/>
    <w:rsid w:val="00A747D2"/>
    <w:rsid w:val="00A9027B"/>
    <w:rsid w:val="00A903AC"/>
    <w:rsid w:val="00A90FA0"/>
    <w:rsid w:val="00A94B16"/>
    <w:rsid w:val="00AB03FD"/>
    <w:rsid w:val="00AC3AEF"/>
    <w:rsid w:val="00AD05D8"/>
    <w:rsid w:val="00AD515D"/>
    <w:rsid w:val="00AF0E23"/>
    <w:rsid w:val="00B13575"/>
    <w:rsid w:val="00B1439D"/>
    <w:rsid w:val="00B1641C"/>
    <w:rsid w:val="00B26205"/>
    <w:rsid w:val="00B45B23"/>
    <w:rsid w:val="00B507C1"/>
    <w:rsid w:val="00B524F3"/>
    <w:rsid w:val="00B55A78"/>
    <w:rsid w:val="00B55AE5"/>
    <w:rsid w:val="00B576BB"/>
    <w:rsid w:val="00B60DB5"/>
    <w:rsid w:val="00B62743"/>
    <w:rsid w:val="00B6427F"/>
    <w:rsid w:val="00B70BC6"/>
    <w:rsid w:val="00B72DEE"/>
    <w:rsid w:val="00B73EBC"/>
    <w:rsid w:val="00B77013"/>
    <w:rsid w:val="00B83D8C"/>
    <w:rsid w:val="00BA1179"/>
    <w:rsid w:val="00BA1BD1"/>
    <w:rsid w:val="00BA459D"/>
    <w:rsid w:val="00BA4FAD"/>
    <w:rsid w:val="00BB7E0E"/>
    <w:rsid w:val="00BC283E"/>
    <w:rsid w:val="00C00762"/>
    <w:rsid w:val="00C031AE"/>
    <w:rsid w:val="00C051DC"/>
    <w:rsid w:val="00C17C30"/>
    <w:rsid w:val="00C201B5"/>
    <w:rsid w:val="00C23A9F"/>
    <w:rsid w:val="00C25B4C"/>
    <w:rsid w:val="00C260A3"/>
    <w:rsid w:val="00C3006E"/>
    <w:rsid w:val="00C32517"/>
    <w:rsid w:val="00C45191"/>
    <w:rsid w:val="00C531A5"/>
    <w:rsid w:val="00C56E72"/>
    <w:rsid w:val="00C7093D"/>
    <w:rsid w:val="00C74505"/>
    <w:rsid w:val="00C77770"/>
    <w:rsid w:val="00C810D7"/>
    <w:rsid w:val="00C83825"/>
    <w:rsid w:val="00C9284E"/>
    <w:rsid w:val="00C95E99"/>
    <w:rsid w:val="00C97316"/>
    <w:rsid w:val="00CB10FC"/>
    <w:rsid w:val="00CB2378"/>
    <w:rsid w:val="00CB4765"/>
    <w:rsid w:val="00CB6CC4"/>
    <w:rsid w:val="00CB701F"/>
    <w:rsid w:val="00CC249C"/>
    <w:rsid w:val="00CC4A65"/>
    <w:rsid w:val="00CD3BF5"/>
    <w:rsid w:val="00CE58CF"/>
    <w:rsid w:val="00CE6501"/>
    <w:rsid w:val="00CF0FD2"/>
    <w:rsid w:val="00CF2AE8"/>
    <w:rsid w:val="00D01345"/>
    <w:rsid w:val="00D01351"/>
    <w:rsid w:val="00D015D2"/>
    <w:rsid w:val="00D01820"/>
    <w:rsid w:val="00D03F3D"/>
    <w:rsid w:val="00D069D9"/>
    <w:rsid w:val="00D107BF"/>
    <w:rsid w:val="00D14254"/>
    <w:rsid w:val="00D16A0F"/>
    <w:rsid w:val="00D23568"/>
    <w:rsid w:val="00D256F0"/>
    <w:rsid w:val="00D2732B"/>
    <w:rsid w:val="00D30FEC"/>
    <w:rsid w:val="00D33637"/>
    <w:rsid w:val="00D33748"/>
    <w:rsid w:val="00D33837"/>
    <w:rsid w:val="00D374CE"/>
    <w:rsid w:val="00D51100"/>
    <w:rsid w:val="00D521D0"/>
    <w:rsid w:val="00D66A6A"/>
    <w:rsid w:val="00D7457E"/>
    <w:rsid w:val="00D7565C"/>
    <w:rsid w:val="00D837E3"/>
    <w:rsid w:val="00D90BE8"/>
    <w:rsid w:val="00D966F5"/>
    <w:rsid w:val="00D97551"/>
    <w:rsid w:val="00DA1C9F"/>
    <w:rsid w:val="00DA1DCB"/>
    <w:rsid w:val="00DA3B9C"/>
    <w:rsid w:val="00DB0996"/>
    <w:rsid w:val="00DB0EC5"/>
    <w:rsid w:val="00DC4784"/>
    <w:rsid w:val="00DC541A"/>
    <w:rsid w:val="00DC72FF"/>
    <w:rsid w:val="00DD07E7"/>
    <w:rsid w:val="00DD1A70"/>
    <w:rsid w:val="00DD4869"/>
    <w:rsid w:val="00DD5A3F"/>
    <w:rsid w:val="00DD5CFC"/>
    <w:rsid w:val="00DD70B3"/>
    <w:rsid w:val="00DD77B4"/>
    <w:rsid w:val="00DE3A46"/>
    <w:rsid w:val="00DF419F"/>
    <w:rsid w:val="00E02819"/>
    <w:rsid w:val="00E033A9"/>
    <w:rsid w:val="00E03F5D"/>
    <w:rsid w:val="00E0744E"/>
    <w:rsid w:val="00E07F91"/>
    <w:rsid w:val="00E12687"/>
    <w:rsid w:val="00E13947"/>
    <w:rsid w:val="00E13D53"/>
    <w:rsid w:val="00E1775A"/>
    <w:rsid w:val="00E23345"/>
    <w:rsid w:val="00E2520E"/>
    <w:rsid w:val="00E31AD7"/>
    <w:rsid w:val="00E36044"/>
    <w:rsid w:val="00E440C3"/>
    <w:rsid w:val="00E456B9"/>
    <w:rsid w:val="00E53371"/>
    <w:rsid w:val="00E5600C"/>
    <w:rsid w:val="00E60EBD"/>
    <w:rsid w:val="00E62ABD"/>
    <w:rsid w:val="00E643C8"/>
    <w:rsid w:val="00E64597"/>
    <w:rsid w:val="00E655F4"/>
    <w:rsid w:val="00E65F26"/>
    <w:rsid w:val="00E66385"/>
    <w:rsid w:val="00E70B7E"/>
    <w:rsid w:val="00E72C65"/>
    <w:rsid w:val="00E74838"/>
    <w:rsid w:val="00E75C90"/>
    <w:rsid w:val="00E75CA2"/>
    <w:rsid w:val="00E76194"/>
    <w:rsid w:val="00E7697F"/>
    <w:rsid w:val="00E77515"/>
    <w:rsid w:val="00E8027A"/>
    <w:rsid w:val="00E82653"/>
    <w:rsid w:val="00E861B8"/>
    <w:rsid w:val="00E92D2B"/>
    <w:rsid w:val="00E94943"/>
    <w:rsid w:val="00E95F71"/>
    <w:rsid w:val="00EA0462"/>
    <w:rsid w:val="00EA511B"/>
    <w:rsid w:val="00EA572C"/>
    <w:rsid w:val="00EB0DAB"/>
    <w:rsid w:val="00EB231B"/>
    <w:rsid w:val="00EB7F07"/>
    <w:rsid w:val="00EC1030"/>
    <w:rsid w:val="00EC1C43"/>
    <w:rsid w:val="00EC425E"/>
    <w:rsid w:val="00EC49B4"/>
    <w:rsid w:val="00EC53CD"/>
    <w:rsid w:val="00EC7D1B"/>
    <w:rsid w:val="00EC7E21"/>
    <w:rsid w:val="00ED0977"/>
    <w:rsid w:val="00ED2D1E"/>
    <w:rsid w:val="00ED4426"/>
    <w:rsid w:val="00EE15ED"/>
    <w:rsid w:val="00EF2021"/>
    <w:rsid w:val="00EF6046"/>
    <w:rsid w:val="00F0007C"/>
    <w:rsid w:val="00F03A7F"/>
    <w:rsid w:val="00F048EB"/>
    <w:rsid w:val="00F11024"/>
    <w:rsid w:val="00F210B0"/>
    <w:rsid w:val="00F2551C"/>
    <w:rsid w:val="00F26A31"/>
    <w:rsid w:val="00F3134A"/>
    <w:rsid w:val="00F31D98"/>
    <w:rsid w:val="00F40DEE"/>
    <w:rsid w:val="00F4207A"/>
    <w:rsid w:val="00F42BAD"/>
    <w:rsid w:val="00F4661D"/>
    <w:rsid w:val="00F47A36"/>
    <w:rsid w:val="00F73EE2"/>
    <w:rsid w:val="00F80FD3"/>
    <w:rsid w:val="00F863D6"/>
    <w:rsid w:val="00F8785E"/>
    <w:rsid w:val="00F90C4A"/>
    <w:rsid w:val="00F97C7C"/>
    <w:rsid w:val="00FA1252"/>
    <w:rsid w:val="00FB1DAF"/>
    <w:rsid w:val="00FB2F68"/>
    <w:rsid w:val="00FB4462"/>
    <w:rsid w:val="00FC0668"/>
    <w:rsid w:val="00FC3BF3"/>
    <w:rsid w:val="00FC43CD"/>
    <w:rsid w:val="00FD0837"/>
    <w:rsid w:val="00FD153C"/>
    <w:rsid w:val="00FD1D0D"/>
    <w:rsid w:val="00FD578D"/>
    <w:rsid w:val="00FE2416"/>
    <w:rsid w:val="00FE4C91"/>
    <w:rsid w:val="01066835"/>
    <w:rsid w:val="012F77C3"/>
    <w:rsid w:val="01315009"/>
    <w:rsid w:val="02587593"/>
    <w:rsid w:val="02704948"/>
    <w:rsid w:val="028507C3"/>
    <w:rsid w:val="03042AFA"/>
    <w:rsid w:val="033D3247"/>
    <w:rsid w:val="036064AD"/>
    <w:rsid w:val="03975B04"/>
    <w:rsid w:val="03BE2652"/>
    <w:rsid w:val="03DB1129"/>
    <w:rsid w:val="045F4ABC"/>
    <w:rsid w:val="048D36A7"/>
    <w:rsid w:val="052E3468"/>
    <w:rsid w:val="05915642"/>
    <w:rsid w:val="05E778E0"/>
    <w:rsid w:val="06457B28"/>
    <w:rsid w:val="06FD2509"/>
    <w:rsid w:val="07232CAF"/>
    <w:rsid w:val="074E42A0"/>
    <w:rsid w:val="077C31BB"/>
    <w:rsid w:val="07AE4698"/>
    <w:rsid w:val="084C5C01"/>
    <w:rsid w:val="08743BF6"/>
    <w:rsid w:val="089600D9"/>
    <w:rsid w:val="08DD1692"/>
    <w:rsid w:val="08E2306F"/>
    <w:rsid w:val="09071E99"/>
    <w:rsid w:val="097E53D1"/>
    <w:rsid w:val="09CD49D6"/>
    <w:rsid w:val="0A935347"/>
    <w:rsid w:val="0AB9460B"/>
    <w:rsid w:val="0ABA45CA"/>
    <w:rsid w:val="0ADA6EC8"/>
    <w:rsid w:val="0ADE1E6D"/>
    <w:rsid w:val="0AFA2D94"/>
    <w:rsid w:val="0B3A209B"/>
    <w:rsid w:val="0B947EEA"/>
    <w:rsid w:val="0BA86929"/>
    <w:rsid w:val="0CF75263"/>
    <w:rsid w:val="0DE2092F"/>
    <w:rsid w:val="0DFD797B"/>
    <w:rsid w:val="0E931E89"/>
    <w:rsid w:val="0EAB5405"/>
    <w:rsid w:val="0EC83E9C"/>
    <w:rsid w:val="0F6470F4"/>
    <w:rsid w:val="0FBF3FC6"/>
    <w:rsid w:val="106C237F"/>
    <w:rsid w:val="10C129E1"/>
    <w:rsid w:val="11054C2B"/>
    <w:rsid w:val="115333B8"/>
    <w:rsid w:val="118821A9"/>
    <w:rsid w:val="11953FFF"/>
    <w:rsid w:val="11E96258"/>
    <w:rsid w:val="121A026D"/>
    <w:rsid w:val="12605BE5"/>
    <w:rsid w:val="13011CCB"/>
    <w:rsid w:val="134E2F7D"/>
    <w:rsid w:val="13816C43"/>
    <w:rsid w:val="1389440C"/>
    <w:rsid w:val="13C5769F"/>
    <w:rsid w:val="13FF1121"/>
    <w:rsid w:val="145868D3"/>
    <w:rsid w:val="15587F1C"/>
    <w:rsid w:val="155D4619"/>
    <w:rsid w:val="1573607B"/>
    <w:rsid w:val="15902C89"/>
    <w:rsid w:val="15BD20D4"/>
    <w:rsid w:val="15F7460C"/>
    <w:rsid w:val="16A46ECD"/>
    <w:rsid w:val="16BA481C"/>
    <w:rsid w:val="1728040E"/>
    <w:rsid w:val="17E84F4E"/>
    <w:rsid w:val="182E0B6D"/>
    <w:rsid w:val="18483793"/>
    <w:rsid w:val="187936A6"/>
    <w:rsid w:val="18AB5CB3"/>
    <w:rsid w:val="18F90C56"/>
    <w:rsid w:val="18F922AD"/>
    <w:rsid w:val="194170C3"/>
    <w:rsid w:val="199E57CE"/>
    <w:rsid w:val="19AA0BDB"/>
    <w:rsid w:val="1A7C3D5E"/>
    <w:rsid w:val="1A952B27"/>
    <w:rsid w:val="1ADC1E1E"/>
    <w:rsid w:val="1BD9306B"/>
    <w:rsid w:val="1BE25B51"/>
    <w:rsid w:val="1BFA1970"/>
    <w:rsid w:val="1C1A5F1D"/>
    <w:rsid w:val="1D106264"/>
    <w:rsid w:val="1D6E074E"/>
    <w:rsid w:val="1DDE2AB9"/>
    <w:rsid w:val="1DE04F0E"/>
    <w:rsid w:val="1E610C5E"/>
    <w:rsid w:val="1E6367A9"/>
    <w:rsid w:val="1E6F6FE0"/>
    <w:rsid w:val="1ECB47AD"/>
    <w:rsid w:val="1F287C35"/>
    <w:rsid w:val="1F891C90"/>
    <w:rsid w:val="1FBD32F6"/>
    <w:rsid w:val="1FC6409D"/>
    <w:rsid w:val="203052FF"/>
    <w:rsid w:val="204945CA"/>
    <w:rsid w:val="206D55B8"/>
    <w:rsid w:val="208724CC"/>
    <w:rsid w:val="209168E3"/>
    <w:rsid w:val="20A664CD"/>
    <w:rsid w:val="20AC57D3"/>
    <w:rsid w:val="20DA3CBF"/>
    <w:rsid w:val="21802622"/>
    <w:rsid w:val="218E0A80"/>
    <w:rsid w:val="22521058"/>
    <w:rsid w:val="229373E5"/>
    <w:rsid w:val="22C41EE8"/>
    <w:rsid w:val="230D66C0"/>
    <w:rsid w:val="237C0C11"/>
    <w:rsid w:val="23B83C4F"/>
    <w:rsid w:val="23F6564C"/>
    <w:rsid w:val="2404533A"/>
    <w:rsid w:val="244F663B"/>
    <w:rsid w:val="24975371"/>
    <w:rsid w:val="24FD74AF"/>
    <w:rsid w:val="25090A7B"/>
    <w:rsid w:val="25826F56"/>
    <w:rsid w:val="26092A13"/>
    <w:rsid w:val="263D704E"/>
    <w:rsid w:val="26CA455E"/>
    <w:rsid w:val="276B4326"/>
    <w:rsid w:val="27C47EE3"/>
    <w:rsid w:val="27D35729"/>
    <w:rsid w:val="285C12EE"/>
    <w:rsid w:val="28631D3D"/>
    <w:rsid w:val="28BA6C43"/>
    <w:rsid w:val="290326AC"/>
    <w:rsid w:val="2A210E17"/>
    <w:rsid w:val="2A59282F"/>
    <w:rsid w:val="2A942BAD"/>
    <w:rsid w:val="2AE73A78"/>
    <w:rsid w:val="2AE80D7B"/>
    <w:rsid w:val="2B51634B"/>
    <w:rsid w:val="2B7937BB"/>
    <w:rsid w:val="2B8A1063"/>
    <w:rsid w:val="2BBE4805"/>
    <w:rsid w:val="2C541B2C"/>
    <w:rsid w:val="2C6D6BBC"/>
    <w:rsid w:val="2C8510FA"/>
    <w:rsid w:val="2C973DD3"/>
    <w:rsid w:val="2CDD6D2E"/>
    <w:rsid w:val="2CF1680D"/>
    <w:rsid w:val="2D833F46"/>
    <w:rsid w:val="2DBB2440"/>
    <w:rsid w:val="2DC0344F"/>
    <w:rsid w:val="2DD56D81"/>
    <w:rsid w:val="2DDA6DBE"/>
    <w:rsid w:val="2DF008BB"/>
    <w:rsid w:val="2E527862"/>
    <w:rsid w:val="2F04092E"/>
    <w:rsid w:val="2F90694A"/>
    <w:rsid w:val="2FBF0C55"/>
    <w:rsid w:val="2FE87185"/>
    <w:rsid w:val="301D70A0"/>
    <w:rsid w:val="31215C91"/>
    <w:rsid w:val="32005DA8"/>
    <w:rsid w:val="320314CA"/>
    <w:rsid w:val="320C6803"/>
    <w:rsid w:val="323F6652"/>
    <w:rsid w:val="32461096"/>
    <w:rsid w:val="32466CD2"/>
    <w:rsid w:val="32D41181"/>
    <w:rsid w:val="336837FC"/>
    <w:rsid w:val="336879DB"/>
    <w:rsid w:val="339F4BD8"/>
    <w:rsid w:val="33CA1569"/>
    <w:rsid w:val="3412161F"/>
    <w:rsid w:val="341A2DCD"/>
    <w:rsid w:val="346C1F0E"/>
    <w:rsid w:val="34AF3333"/>
    <w:rsid w:val="34EF227F"/>
    <w:rsid w:val="35632A8F"/>
    <w:rsid w:val="35833612"/>
    <w:rsid w:val="362229D3"/>
    <w:rsid w:val="363D7C37"/>
    <w:rsid w:val="3640388F"/>
    <w:rsid w:val="368F5E25"/>
    <w:rsid w:val="37232AF5"/>
    <w:rsid w:val="37575DE1"/>
    <w:rsid w:val="378346BE"/>
    <w:rsid w:val="38082A09"/>
    <w:rsid w:val="3862698E"/>
    <w:rsid w:val="387C517D"/>
    <w:rsid w:val="38C61DEC"/>
    <w:rsid w:val="38EC7700"/>
    <w:rsid w:val="394167E8"/>
    <w:rsid w:val="39857943"/>
    <w:rsid w:val="39C43CAF"/>
    <w:rsid w:val="3A5328FC"/>
    <w:rsid w:val="3A62754F"/>
    <w:rsid w:val="3ADA3C65"/>
    <w:rsid w:val="3AFA4ED1"/>
    <w:rsid w:val="3AFF209C"/>
    <w:rsid w:val="3BE16F39"/>
    <w:rsid w:val="3CFF5241"/>
    <w:rsid w:val="3D2B2EF0"/>
    <w:rsid w:val="3E1E23DB"/>
    <w:rsid w:val="3EEF3B9C"/>
    <w:rsid w:val="3F683ADE"/>
    <w:rsid w:val="4006371E"/>
    <w:rsid w:val="40385DC0"/>
    <w:rsid w:val="407E58B3"/>
    <w:rsid w:val="408165C8"/>
    <w:rsid w:val="40C839CE"/>
    <w:rsid w:val="411A2AEF"/>
    <w:rsid w:val="417A6EFC"/>
    <w:rsid w:val="41B13549"/>
    <w:rsid w:val="41B876BD"/>
    <w:rsid w:val="41E24B04"/>
    <w:rsid w:val="41FD4D84"/>
    <w:rsid w:val="420D08F7"/>
    <w:rsid w:val="427B3088"/>
    <w:rsid w:val="42AC5538"/>
    <w:rsid w:val="42F12E4F"/>
    <w:rsid w:val="43646368"/>
    <w:rsid w:val="43A47D78"/>
    <w:rsid w:val="43BE4086"/>
    <w:rsid w:val="43BF1994"/>
    <w:rsid w:val="43D84BB2"/>
    <w:rsid w:val="43EA603B"/>
    <w:rsid w:val="44767323"/>
    <w:rsid w:val="44F663C2"/>
    <w:rsid w:val="451E5DDA"/>
    <w:rsid w:val="459477BE"/>
    <w:rsid w:val="45A5333E"/>
    <w:rsid w:val="45C03750"/>
    <w:rsid w:val="46797E88"/>
    <w:rsid w:val="475959A4"/>
    <w:rsid w:val="47896016"/>
    <w:rsid w:val="47957696"/>
    <w:rsid w:val="47A366AE"/>
    <w:rsid w:val="48BA17EC"/>
    <w:rsid w:val="491959CB"/>
    <w:rsid w:val="493B6EBB"/>
    <w:rsid w:val="49D41A08"/>
    <w:rsid w:val="4A6F5D3C"/>
    <w:rsid w:val="4A927CE5"/>
    <w:rsid w:val="4ACA0048"/>
    <w:rsid w:val="4AED7130"/>
    <w:rsid w:val="4B60200A"/>
    <w:rsid w:val="4BB97F50"/>
    <w:rsid w:val="4BCD3D38"/>
    <w:rsid w:val="4CAA4CD2"/>
    <w:rsid w:val="4D403B3A"/>
    <w:rsid w:val="4D7F4495"/>
    <w:rsid w:val="4D9209C2"/>
    <w:rsid w:val="4ED23F8B"/>
    <w:rsid w:val="4F3C7D05"/>
    <w:rsid w:val="4F5F5167"/>
    <w:rsid w:val="500B5143"/>
    <w:rsid w:val="50186CD8"/>
    <w:rsid w:val="503F09B5"/>
    <w:rsid w:val="50FF2A1A"/>
    <w:rsid w:val="522555E6"/>
    <w:rsid w:val="522D4EAB"/>
    <w:rsid w:val="527C03E1"/>
    <w:rsid w:val="537268D4"/>
    <w:rsid w:val="53C535D4"/>
    <w:rsid w:val="541927F3"/>
    <w:rsid w:val="54792B3F"/>
    <w:rsid w:val="556B6C88"/>
    <w:rsid w:val="559628B9"/>
    <w:rsid w:val="56005315"/>
    <w:rsid w:val="5631228C"/>
    <w:rsid w:val="564904DB"/>
    <w:rsid w:val="565266DD"/>
    <w:rsid w:val="56715321"/>
    <w:rsid w:val="567428F3"/>
    <w:rsid w:val="5693089C"/>
    <w:rsid w:val="56A36525"/>
    <w:rsid w:val="56E30533"/>
    <w:rsid w:val="574060AC"/>
    <w:rsid w:val="5742671E"/>
    <w:rsid w:val="57DC64CF"/>
    <w:rsid w:val="58FB1881"/>
    <w:rsid w:val="59801F53"/>
    <w:rsid w:val="5B283732"/>
    <w:rsid w:val="5B3F5CDC"/>
    <w:rsid w:val="5B5411D6"/>
    <w:rsid w:val="5C527CBF"/>
    <w:rsid w:val="5CCF04A5"/>
    <w:rsid w:val="5CFC6AF1"/>
    <w:rsid w:val="5CFF761A"/>
    <w:rsid w:val="5D020C4B"/>
    <w:rsid w:val="5D2230CC"/>
    <w:rsid w:val="5D4E0E35"/>
    <w:rsid w:val="5D5F0F95"/>
    <w:rsid w:val="5D6C4A69"/>
    <w:rsid w:val="5D942CD7"/>
    <w:rsid w:val="5E32425C"/>
    <w:rsid w:val="5E4539B3"/>
    <w:rsid w:val="5F0E4923"/>
    <w:rsid w:val="5F4013BC"/>
    <w:rsid w:val="5F490CCB"/>
    <w:rsid w:val="5F5D3251"/>
    <w:rsid w:val="5F8E7B82"/>
    <w:rsid w:val="5FA71440"/>
    <w:rsid w:val="5FB65C56"/>
    <w:rsid w:val="5FC33DFE"/>
    <w:rsid w:val="60616E54"/>
    <w:rsid w:val="61995498"/>
    <w:rsid w:val="625D6018"/>
    <w:rsid w:val="62BF16BC"/>
    <w:rsid w:val="62F25FFF"/>
    <w:rsid w:val="631D1ACE"/>
    <w:rsid w:val="633A415F"/>
    <w:rsid w:val="633F4BE5"/>
    <w:rsid w:val="634D14BA"/>
    <w:rsid w:val="637055B4"/>
    <w:rsid w:val="63870DE7"/>
    <w:rsid w:val="63D13D98"/>
    <w:rsid w:val="643C5E5C"/>
    <w:rsid w:val="64A35705"/>
    <w:rsid w:val="64BC5725"/>
    <w:rsid w:val="654644F2"/>
    <w:rsid w:val="65883E28"/>
    <w:rsid w:val="658C40CD"/>
    <w:rsid w:val="65EC5E8F"/>
    <w:rsid w:val="66526BCC"/>
    <w:rsid w:val="667B4610"/>
    <w:rsid w:val="66B03244"/>
    <w:rsid w:val="66D54A9F"/>
    <w:rsid w:val="66F946B3"/>
    <w:rsid w:val="67504D0C"/>
    <w:rsid w:val="676A65C3"/>
    <w:rsid w:val="67B04B8F"/>
    <w:rsid w:val="67B774EC"/>
    <w:rsid w:val="680C5F3A"/>
    <w:rsid w:val="681340BE"/>
    <w:rsid w:val="68150EB4"/>
    <w:rsid w:val="691C5CC1"/>
    <w:rsid w:val="693D125A"/>
    <w:rsid w:val="69655145"/>
    <w:rsid w:val="69F875DE"/>
    <w:rsid w:val="6A5A23B3"/>
    <w:rsid w:val="6A776D51"/>
    <w:rsid w:val="6AB347A5"/>
    <w:rsid w:val="6ABD7642"/>
    <w:rsid w:val="6AE17C8D"/>
    <w:rsid w:val="6AE34BD6"/>
    <w:rsid w:val="6AF46AEA"/>
    <w:rsid w:val="6B18182B"/>
    <w:rsid w:val="6B3D2AC2"/>
    <w:rsid w:val="6B6A72C6"/>
    <w:rsid w:val="6B6B0B1A"/>
    <w:rsid w:val="6B6F16E3"/>
    <w:rsid w:val="6C35502A"/>
    <w:rsid w:val="6C5C6DD3"/>
    <w:rsid w:val="6C994571"/>
    <w:rsid w:val="6CD508F9"/>
    <w:rsid w:val="6CFD3E34"/>
    <w:rsid w:val="6D2B7045"/>
    <w:rsid w:val="6D82047D"/>
    <w:rsid w:val="6D8418D0"/>
    <w:rsid w:val="6D9D7454"/>
    <w:rsid w:val="6DA05320"/>
    <w:rsid w:val="6DD31F06"/>
    <w:rsid w:val="6DF34C02"/>
    <w:rsid w:val="6E3C5895"/>
    <w:rsid w:val="6E3D4575"/>
    <w:rsid w:val="6E3D51FF"/>
    <w:rsid w:val="6E432E85"/>
    <w:rsid w:val="6E717770"/>
    <w:rsid w:val="6ED34CE9"/>
    <w:rsid w:val="6F1C40E4"/>
    <w:rsid w:val="6F1D38BC"/>
    <w:rsid w:val="6F5E57A3"/>
    <w:rsid w:val="6FB100A4"/>
    <w:rsid w:val="6FCA29FF"/>
    <w:rsid w:val="708245A3"/>
    <w:rsid w:val="70E72E6D"/>
    <w:rsid w:val="70E81F1C"/>
    <w:rsid w:val="70F95A89"/>
    <w:rsid w:val="712C6DBB"/>
    <w:rsid w:val="713953B6"/>
    <w:rsid w:val="71737ABE"/>
    <w:rsid w:val="71A05857"/>
    <w:rsid w:val="71C616A5"/>
    <w:rsid w:val="71F43121"/>
    <w:rsid w:val="721F64FC"/>
    <w:rsid w:val="72237D2D"/>
    <w:rsid w:val="7269518B"/>
    <w:rsid w:val="72813281"/>
    <w:rsid w:val="72B324BF"/>
    <w:rsid w:val="73B0787F"/>
    <w:rsid w:val="73D62066"/>
    <w:rsid w:val="73DD485C"/>
    <w:rsid w:val="7434655F"/>
    <w:rsid w:val="75535526"/>
    <w:rsid w:val="75765804"/>
    <w:rsid w:val="75785CA1"/>
    <w:rsid w:val="7638241D"/>
    <w:rsid w:val="767A6C54"/>
    <w:rsid w:val="767E0482"/>
    <w:rsid w:val="76A9466E"/>
    <w:rsid w:val="76D150F6"/>
    <w:rsid w:val="773F2CD0"/>
    <w:rsid w:val="77AD5937"/>
    <w:rsid w:val="77E30175"/>
    <w:rsid w:val="77F62C2B"/>
    <w:rsid w:val="7821757D"/>
    <w:rsid w:val="788B69BE"/>
    <w:rsid w:val="78B20CAB"/>
    <w:rsid w:val="791C28A2"/>
    <w:rsid w:val="79ED0203"/>
    <w:rsid w:val="7A5E5324"/>
    <w:rsid w:val="7A6C7308"/>
    <w:rsid w:val="7AA95E1F"/>
    <w:rsid w:val="7ABB57CD"/>
    <w:rsid w:val="7B645F4A"/>
    <w:rsid w:val="7B6A48FF"/>
    <w:rsid w:val="7B75017E"/>
    <w:rsid w:val="7B75689C"/>
    <w:rsid w:val="7BC4080A"/>
    <w:rsid w:val="7BE63B70"/>
    <w:rsid w:val="7C0D4B31"/>
    <w:rsid w:val="7D017619"/>
    <w:rsid w:val="7D867CEF"/>
    <w:rsid w:val="7DE70DCA"/>
    <w:rsid w:val="7E06151A"/>
    <w:rsid w:val="7E0A1BFA"/>
    <w:rsid w:val="7E1936E1"/>
    <w:rsid w:val="7E8D4EBC"/>
    <w:rsid w:val="7EA030DA"/>
    <w:rsid w:val="7EB62254"/>
    <w:rsid w:val="7F4120BD"/>
    <w:rsid w:val="7F614196"/>
    <w:rsid w:val="7F7E5FB3"/>
    <w:rsid w:val="7FB4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qFormat/>
    <w:uiPriority w:val="1"/>
    <w:pPr>
      <w:spacing w:line="590" w:lineRule="exact"/>
      <w:ind w:left="3"/>
      <w:outlineLvl w:val="0"/>
    </w:pPr>
    <w:rPr>
      <w:rFonts w:ascii="Microsoft JhengHei" w:hAnsi="Microsoft JhengHei" w:eastAsia="Microsoft JhengHei" w:cs="Microsoft JhengHei"/>
      <w:b/>
      <w:bCs/>
      <w:sz w:val="44"/>
      <w:szCs w:val="44"/>
    </w:rPr>
  </w:style>
  <w:style w:type="paragraph" w:styleId="5">
    <w:name w:val="heading 2"/>
    <w:basedOn w:val="2"/>
    <w:next w:val="1"/>
    <w:link w:val="37"/>
    <w:qFormat/>
    <w:uiPriority w:val="1"/>
    <w:pPr>
      <w:ind w:firstLine="482"/>
      <w:outlineLvl w:val="1"/>
    </w:pPr>
    <w:rPr>
      <w:b/>
    </w:rPr>
  </w:style>
  <w:style w:type="paragraph" w:styleId="6">
    <w:name w:val="heading 3"/>
    <w:basedOn w:val="1"/>
    <w:next w:val="1"/>
    <w:link w:val="38"/>
    <w:qFormat/>
    <w:uiPriority w:val="1"/>
    <w:pPr>
      <w:spacing w:line="360" w:lineRule="auto"/>
      <w:ind w:firstLine="560" w:firstLineChars="200"/>
      <w:outlineLvl w:val="2"/>
    </w:pPr>
    <w:rPr>
      <w:rFonts w:ascii="Times New Roman" w:hAnsi="Times New Roman" w:cs="Times New Roman"/>
      <w:sz w:val="24"/>
      <w:szCs w:val="24"/>
      <w:lang w:eastAsia="zh-CN"/>
    </w:rPr>
  </w:style>
  <w:style w:type="paragraph" w:styleId="7">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character" w:default="1" w:styleId="30">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36"/>
    <w:qFormat/>
    <w:uiPriority w:val="1"/>
    <w:pPr>
      <w:spacing w:line="360" w:lineRule="auto"/>
      <w:ind w:firstLine="480" w:firstLineChars="200"/>
      <w:jc w:val="both"/>
    </w:pPr>
    <w:rPr>
      <w:rFonts w:ascii="Times New Roman" w:hAnsi="Times New Roman" w:cs="Times New Roman"/>
      <w:sz w:val="24"/>
      <w:szCs w:val="24"/>
      <w:lang w:eastAsia="zh-CN"/>
    </w:rPr>
  </w:style>
  <w:style w:type="paragraph" w:customStyle="1" w:styleId="3">
    <w:name w:val="普通(网站)1"/>
    <w:basedOn w:val="1"/>
    <w:qFormat/>
    <w:uiPriority w:val="0"/>
    <w:pPr>
      <w:spacing w:line="360" w:lineRule="auto"/>
    </w:pPr>
    <w:rPr>
      <w:sz w:val="24"/>
    </w:rPr>
  </w:style>
  <w:style w:type="paragraph" w:styleId="8">
    <w:name w:val="List 3"/>
    <w:basedOn w:val="1"/>
    <w:qFormat/>
    <w:uiPriority w:val="99"/>
    <w:pPr>
      <w:ind w:left="100" w:leftChars="400" w:hanging="200" w:hangingChars="200"/>
      <w:jc w:val="both"/>
    </w:pPr>
    <w:rPr>
      <w:rFonts w:ascii="Arial" w:hAnsi="Arial" w:cs="Times New Roman"/>
      <w:sz w:val="20"/>
      <w:szCs w:val="20"/>
      <w:lang w:eastAsia="zh-CN"/>
    </w:rPr>
  </w:style>
  <w:style w:type="paragraph" w:styleId="9">
    <w:name w:val="annotation subject"/>
    <w:basedOn w:val="10"/>
    <w:next w:val="10"/>
    <w:link w:val="43"/>
    <w:qFormat/>
    <w:uiPriority w:val="0"/>
    <w:rPr>
      <w:b/>
      <w:bCs/>
    </w:rPr>
  </w:style>
  <w:style w:type="paragraph" w:styleId="10">
    <w:name w:val="annotation text"/>
    <w:basedOn w:val="1"/>
    <w:link w:val="39"/>
    <w:qFormat/>
    <w:uiPriority w:val="0"/>
  </w:style>
  <w:style w:type="paragraph" w:styleId="11">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2">
    <w:name w:val="Body Text First Indent"/>
    <w:basedOn w:val="2"/>
    <w:next w:val="13"/>
    <w:unhideWhenUsed/>
    <w:qFormat/>
    <w:uiPriority w:val="0"/>
    <w:pPr>
      <w:spacing w:after="120" w:line="240" w:lineRule="auto"/>
      <w:ind w:firstLine="420" w:firstLineChars="100"/>
    </w:pPr>
    <w:rPr>
      <w:rFonts w:ascii="Arial" w:hAnsi="Arial"/>
      <w:sz w:val="20"/>
      <w:szCs w:val="20"/>
    </w:rPr>
  </w:style>
  <w:style w:type="paragraph" w:styleId="13">
    <w:name w:val="Body Text First Indent 2"/>
    <w:basedOn w:val="14"/>
    <w:next w:val="12"/>
    <w:unhideWhenUsed/>
    <w:qFormat/>
    <w:uiPriority w:val="0"/>
    <w:pPr>
      <w:spacing w:before="100" w:beforeAutospacing="1" w:after="100" w:afterAutospacing="1"/>
      <w:ind w:left="200" w:firstLine="420" w:firstLineChars="200"/>
    </w:pPr>
    <w:rPr>
      <w:rFonts w:ascii="楷体_GB2312" w:eastAsia="楷体_GB2312"/>
      <w:sz w:val="24"/>
    </w:rPr>
  </w:style>
  <w:style w:type="paragraph" w:styleId="14">
    <w:name w:val="Body Text Indent"/>
    <w:basedOn w:val="1"/>
    <w:qFormat/>
    <w:uiPriority w:val="0"/>
    <w:pPr>
      <w:spacing w:line="440" w:lineRule="exact"/>
      <w:ind w:firstLine="555"/>
    </w:pPr>
    <w:rPr>
      <w:rFonts w:ascii="黑体" w:eastAsia="黑体"/>
      <w:sz w:val="28"/>
      <w:szCs w:val="24"/>
    </w:rPr>
  </w:style>
  <w:style w:type="paragraph" w:styleId="15">
    <w:name w:val="Normal Indent"/>
    <w:basedOn w:val="1"/>
    <w:qFormat/>
    <w:uiPriority w:val="0"/>
    <w:pPr>
      <w:adjustRightInd w:val="0"/>
      <w:spacing w:line="410" w:lineRule="atLeast"/>
      <w:ind w:firstLine="420"/>
      <w:textAlignment w:val="baseline"/>
    </w:pPr>
  </w:style>
  <w:style w:type="paragraph" w:styleId="16">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7">
    <w:name w:val="toc 3"/>
    <w:basedOn w:val="1"/>
    <w:next w:val="1"/>
    <w:qFormat/>
    <w:uiPriority w:val="39"/>
    <w:pPr>
      <w:spacing w:line="272" w:lineRule="exact"/>
      <w:ind w:left="940"/>
    </w:pPr>
    <w:rPr>
      <w:sz w:val="21"/>
      <w:szCs w:val="21"/>
    </w:rPr>
  </w:style>
  <w:style w:type="paragraph" w:styleId="18">
    <w:name w:val="Plain Text"/>
    <w:basedOn w:val="1"/>
    <w:qFormat/>
    <w:uiPriority w:val="0"/>
    <w:pPr>
      <w:spacing w:line="360" w:lineRule="auto"/>
    </w:pPr>
    <w:rPr>
      <w:rFonts w:ascii="Arial" w:hAnsi="Arial" w:cs="Arial"/>
      <w:b/>
      <w:color w:val="000000" w:themeColor="text1"/>
      <w:sz w:val="21"/>
      <w:szCs w:val="21"/>
      <w:lang w:eastAsia="zh-CN"/>
      <w14:textFill>
        <w14:solidFill>
          <w14:schemeClr w14:val="tx1"/>
        </w14:solidFill>
      </w14:textFill>
    </w:rPr>
  </w:style>
  <w:style w:type="paragraph" w:styleId="19">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0">
    <w:name w:val="Balloon Text"/>
    <w:basedOn w:val="1"/>
    <w:link w:val="40"/>
    <w:qFormat/>
    <w:uiPriority w:val="0"/>
    <w:rPr>
      <w:sz w:val="18"/>
      <w:szCs w:val="18"/>
    </w:rPr>
  </w:style>
  <w:style w:type="paragraph" w:styleId="21">
    <w:name w:val="footer"/>
    <w:basedOn w:val="1"/>
    <w:link w:val="41"/>
    <w:qFormat/>
    <w:uiPriority w:val="99"/>
    <w:pPr>
      <w:tabs>
        <w:tab w:val="center" w:pos="4153"/>
        <w:tab w:val="right" w:pos="8306"/>
      </w:tabs>
      <w:snapToGrid w:val="0"/>
    </w:pPr>
    <w:rPr>
      <w:sz w:val="18"/>
      <w:szCs w:val="18"/>
    </w:rPr>
  </w:style>
  <w:style w:type="paragraph" w:styleId="22">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line="272" w:lineRule="exact"/>
      <w:ind w:left="100"/>
    </w:pPr>
    <w:rPr>
      <w:sz w:val="21"/>
      <w:szCs w:val="21"/>
    </w:rPr>
  </w:style>
  <w:style w:type="paragraph" w:styleId="24">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5">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6">
    <w:name w:val="toc 2"/>
    <w:basedOn w:val="1"/>
    <w:next w:val="1"/>
    <w:qFormat/>
    <w:uiPriority w:val="39"/>
    <w:pPr>
      <w:spacing w:line="272" w:lineRule="exact"/>
      <w:ind w:left="520"/>
    </w:pPr>
    <w:rPr>
      <w:sz w:val="21"/>
      <w:szCs w:val="21"/>
    </w:rPr>
  </w:style>
  <w:style w:type="paragraph" w:styleId="2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28">
    <w:name w:val="Body Text 2"/>
    <w:basedOn w:val="1"/>
    <w:qFormat/>
    <w:uiPriority w:val="0"/>
    <w:pPr>
      <w:jc w:val="center"/>
    </w:pPr>
    <w:rPr>
      <w:rFonts w:eastAsia="黑体" w:cs="Times New Roman"/>
      <w:bCs/>
      <w:sz w:val="72"/>
      <w:szCs w:val="24"/>
    </w:rPr>
  </w:style>
  <w:style w:type="paragraph" w:styleId="29">
    <w:name w:val="Normal (Web)"/>
    <w:basedOn w:val="1"/>
    <w:qFormat/>
    <w:uiPriority w:val="99"/>
    <w:pPr>
      <w:spacing w:beforeAutospacing="1" w:afterAutospacing="1"/>
    </w:pPr>
    <w:rPr>
      <w:rFonts w:hint="eastAsia" w:cs="Times New Roman" w:asciiTheme="minorEastAsia" w:hAnsiTheme="minorEastAsia" w:eastAsiaTheme="majorEastAsia"/>
      <w:spacing w:val="-6"/>
      <w:sz w:val="24"/>
      <w:szCs w:val="24"/>
      <w:lang w:eastAsia="zh-CN"/>
    </w:rPr>
  </w:style>
  <w:style w:type="character" w:styleId="31">
    <w:name w:val="Strong"/>
    <w:basedOn w:val="30"/>
    <w:qFormat/>
    <w:uiPriority w:val="0"/>
    <w:rPr>
      <w:b/>
      <w:bCs/>
    </w:rPr>
  </w:style>
  <w:style w:type="character" w:styleId="32">
    <w:name w:val="Hyperlink"/>
    <w:basedOn w:val="30"/>
    <w:qFormat/>
    <w:uiPriority w:val="99"/>
    <w:rPr>
      <w:color w:val="0000FF" w:themeColor="hyperlink"/>
      <w:u w:val="single"/>
      <w14:textFill>
        <w14:solidFill>
          <w14:schemeClr w14:val="hlink"/>
        </w14:solidFill>
      </w14:textFill>
    </w:rPr>
  </w:style>
  <w:style w:type="character" w:styleId="33">
    <w:name w:val="annotation reference"/>
    <w:basedOn w:val="30"/>
    <w:qFormat/>
    <w:uiPriority w:val="0"/>
    <w:rPr>
      <w:sz w:val="21"/>
      <w:szCs w:val="21"/>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正文文本 Char"/>
    <w:basedOn w:val="30"/>
    <w:link w:val="2"/>
    <w:qFormat/>
    <w:uiPriority w:val="1"/>
    <w:rPr>
      <w:sz w:val="24"/>
      <w:szCs w:val="24"/>
    </w:rPr>
  </w:style>
  <w:style w:type="character" w:customStyle="1" w:styleId="37">
    <w:name w:val="标题 2 Char"/>
    <w:basedOn w:val="30"/>
    <w:link w:val="5"/>
    <w:qFormat/>
    <w:uiPriority w:val="1"/>
    <w:rPr>
      <w:b/>
      <w:sz w:val="24"/>
      <w:szCs w:val="24"/>
    </w:rPr>
  </w:style>
  <w:style w:type="character" w:customStyle="1" w:styleId="38">
    <w:name w:val="标题 3 Char"/>
    <w:basedOn w:val="30"/>
    <w:link w:val="6"/>
    <w:qFormat/>
    <w:uiPriority w:val="1"/>
    <w:rPr>
      <w:sz w:val="24"/>
      <w:szCs w:val="24"/>
    </w:rPr>
  </w:style>
  <w:style w:type="character" w:customStyle="1" w:styleId="39">
    <w:name w:val="批注文字 Char"/>
    <w:basedOn w:val="30"/>
    <w:link w:val="10"/>
    <w:qFormat/>
    <w:uiPriority w:val="0"/>
    <w:rPr>
      <w:rFonts w:ascii="宋体" w:hAnsi="宋体" w:cs="宋体"/>
      <w:sz w:val="22"/>
      <w:szCs w:val="22"/>
      <w:lang w:eastAsia="en-US"/>
    </w:rPr>
  </w:style>
  <w:style w:type="character" w:customStyle="1" w:styleId="40">
    <w:name w:val="批注框文本 Char"/>
    <w:basedOn w:val="30"/>
    <w:link w:val="20"/>
    <w:qFormat/>
    <w:uiPriority w:val="0"/>
    <w:rPr>
      <w:rFonts w:ascii="宋体" w:hAnsi="宋体" w:cs="宋体"/>
      <w:sz w:val="18"/>
      <w:szCs w:val="18"/>
      <w:lang w:eastAsia="en-US"/>
    </w:rPr>
  </w:style>
  <w:style w:type="character" w:customStyle="1" w:styleId="41">
    <w:name w:val="页脚 Char"/>
    <w:basedOn w:val="30"/>
    <w:link w:val="21"/>
    <w:qFormat/>
    <w:uiPriority w:val="99"/>
    <w:rPr>
      <w:rFonts w:ascii="宋体" w:hAnsi="宋体" w:cs="宋体"/>
      <w:sz w:val="18"/>
      <w:szCs w:val="18"/>
      <w:lang w:eastAsia="en-US"/>
    </w:rPr>
  </w:style>
  <w:style w:type="character" w:customStyle="1" w:styleId="42">
    <w:name w:val="页眉 Char"/>
    <w:basedOn w:val="30"/>
    <w:link w:val="22"/>
    <w:qFormat/>
    <w:uiPriority w:val="0"/>
    <w:rPr>
      <w:rFonts w:ascii="宋体" w:hAnsi="宋体" w:cs="宋体"/>
      <w:sz w:val="18"/>
      <w:szCs w:val="18"/>
      <w:lang w:eastAsia="en-US"/>
    </w:rPr>
  </w:style>
  <w:style w:type="character" w:customStyle="1" w:styleId="43">
    <w:name w:val="批注主题 Char"/>
    <w:basedOn w:val="39"/>
    <w:link w:val="9"/>
    <w:qFormat/>
    <w:uiPriority w:val="0"/>
    <w:rPr>
      <w:rFonts w:ascii="宋体" w:hAnsi="宋体" w:cs="宋体"/>
      <w:b/>
      <w:bCs/>
      <w:sz w:val="22"/>
      <w:szCs w:val="22"/>
      <w:lang w:eastAsia="en-US"/>
    </w:rPr>
  </w:style>
  <w:style w:type="table" w:customStyle="1" w:styleId="44">
    <w:name w:val="Table Normal"/>
    <w:unhideWhenUsed/>
    <w:qFormat/>
    <w:uiPriority w:val="2"/>
    <w:tblPr>
      <w:tblLayout w:type="fixed"/>
      <w:tblCellMar>
        <w:top w:w="0" w:type="dxa"/>
        <w:left w:w="0" w:type="dxa"/>
        <w:bottom w:w="0" w:type="dxa"/>
        <w:right w:w="0" w:type="dxa"/>
      </w:tblCellMar>
    </w:tblPr>
  </w:style>
  <w:style w:type="paragraph" w:customStyle="1" w:styleId="45">
    <w:name w:val="列出段落1"/>
    <w:basedOn w:val="1"/>
    <w:qFormat/>
    <w:uiPriority w:val="0"/>
  </w:style>
  <w:style w:type="paragraph" w:customStyle="1" w:styleId="46">
    <w:name w:val="Table Paragraph"/>
    <w:basedOn w:val="1"/>
    <w:qFormat/>
    <w:uiPriority w:val="1"/>
  </w:style>
  <w:style w:type="paragraph" w:customStyle="1" w:styleId="47">
    <w:name w:val="列出段落11"/>
    <w:basedOn w:val="1"/>
    <w:link w:val="48"/>
    <w:qFormat/>
    <w:uiPriority w:val="0"/>
    <w:pPr>
      <w:ind w:firstLine="420" w:firstLineChars="200"/>
      <w:jc w:val="both"/>
    </w:pPr>
    <w:rPr>
      <w:rFonts w:ascii="Calibri" w:hAnsi="Calibri" w:cs="Times New Roman"/>
      <w:kern w:val="2"/>
      <w:sz w:val="21"/>
      <w:lang w:eastAsia="zh-CN"/>
    </w:rPr>
  </w:style>
  <w:style w:type="character" w:customStyle="1" w:styleId="48">
    <w:name w:val="列表段落 字符"/>
    <w:basedOn w:val="30"/>
    <w:link w:val="47"/>
    <w:qFormat/>
    <w:uiPriority w:val="99"/>
    <w:rPr>
      <w:rFonts w:ascii="Calibri" w:hAnsi="Calibri"/>
      <w:kern w:val="2"/>
      <w:sz w:val="21"/>
      <w:szCs w:val="22"/>
    </w:rPr>
  </w:style>
  <w:style w:type="character" w:customStyle="1" w:styleId="49">
    <w:name w:val="未处理的提及1"/>
    <w:basedOn w:val="30"/>
    <w:unhideWhenUsed/>
    <w:qFormat/>
    <w:uiPriority w:val="99"/>
    <w:rPr>
      <w:color w:val="605E5C"/>
      <w:shd w:val="clear" w:color="auto" w:fill="E1DFDD"/>
    </w:rPr>
  </w:style>
  <w:style w:type="paragraph" w:customStyle="1" w:styleId="50">
    <w:name w:val="TOC 标题1"/>
    <w:basedOn w:val="4"/>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table" w:customStyle="1" w:styleId="51">
    <w:name w:val="Table Normal1"/>
    <w:unhideWhenUsed/>
    <w:qFormat/>
    <w:uiPriority w:val="2"/>
    <w:pPr>
      <w:widowControl w:val="0"/>
    </w:pPr>
    <w:rPr>
      <w:sz w:val="22"/>
      <w:szCs w:val="22"/>
      <w:lang w:eastAsia="en-US"/>
    </w:rPr>
    <w:tblPr>
      <w:tblLayout w:type="fixed"/>
      <w:tblCellMar>
        <w:top w:w="0" w:type="dxa"/>
        <w:left w:w="0" w:type="dxa"/>
        <w:bottom w:w="0" w:type="dxa"/>
        <w:right w:w="0" w:type="dxa"/>
      </w:tblCellMar>
    </w:tblPr>
  </w:style>
  <w:style w:type="paragraph" w:customStyle="1" w:styleId="52">
    <w:name w:val="A表格文字左对齐"/>
    <w:basedOn w:val="1"/>
    <w:qFormat/>
    <w:uiPriority w:val="0"/>
    <w:pPr>
      <w:adjustRightInd w:val="0"/>
      <w:spacing w:before="40" w:after="4"/>
    </w:pPr>
    <w:rPr>
      <w:rFonts w:cs="Times New Roman"/>
      <w:sz w:val="20"/>
      <w:szCs w:val="20"/>
    </w:rPr>
  </w:style>
  <w:style w:type="paragraph" w:customStyle="1" w:styleId="53">
    <w:name w:val="A表格文字"/>
    <w:basedOn w:val="1"/>
    <w:qFormat/>
    <w:uiPriority w:val="0"/>
    <w:pPr>
      <w:adjustRightInd w:val="0"/>
      <w:snapToGrid w:val="0"/>
      <w:spacing w:before="40" w:after="40"/>
    </w:pPr>
    <w:rPr>
      <w:rFonts w:cs="Times New Roman"/>
      <w:kern w:val="21"/>
      <w:sz w:val="20"/>
      <w:szCs w:val="20"/>
    </w:rPr>
  </w:style>
  <w:style w:type="paragraph" w:customStyle="1" w:styleId="54">
    <w:name w:val="纯文本1"/>
    <w:basedOn w:val="1"/>
    <w:qFormat/>
    <w:uiPriority w:val="0"/>
    <w:pPr>
      <w:jc w:val="both"/>
    </w:pPr>
    <w:rPr>
      <w:rFonts w:hAnsi="Courier New" w:cs="Times New Roman"/>
      <w:sz w:val="20"/>
      <w:szCs w:val="20"/>
    </w:rPr>
  </w:style>
  <w:style w:type="character" w:customStyle="1" w:styleId="55">
    <w:name w:val="列出段落 Char"/>
    <w:qFormat/>
    <w:uiPriority w:val="0"/>
    <w:rPr>
      <w:rFonts w:ascii="Calibri" w:hAnsi="Calibri" w:eastAsia="Calibri" w:cs="Calibri"/>
      <w:color w:val="000000"/>
      <w:sz w:val="22"/>
    </w:rPr>
  </w:style>
  <w:style w:type="paragraph" w:customStyle="1" w:styleId="56">
    <w:name w:val="二级条标题"/>
    <w:basedOn w:val="1"/>
    <w:next w:val="1"/>
    <w:qFormat/>
    <w:uiPriority w:val="0"/>
    <w:pPr>
      <w:widowControl/>
      <w:numPr>
        <w:ilvl w:val="3"/>
        <w:numId w:val="1"/>
      </w:numPr>
      <w:tabs>
        <w:tab w:val="left" w:pos="1800"/>
      </w:tabs>
      <w:ind w:left="1800"/>
      <w:outlineLvl w:val="3"/>
    </w:pPr>
    <w:rPr>
      <w:rFonts w:ascii="Times New Roman" w:hAnsi="Times New Roman" w:eastAsia="黑体" w:cs="Times New Roman"/>
      <w:sz w:val="21"/>
      <w:szCs w:val="20"/>
      <w:lang w:eastAsia="zh-CN"/>
    </w:rPr>
  </w:style>
  <w:style w:type="paragraph" w:customStyle="1" w:styleId="57">
    <w:name w:val="样式6"/>
    <w:qFormat/>
    <w:uiPriority w:val="0"/>
    <w:pPr>
      <w:widowControl w:val="0"/>
      <w:numPr>
        <w:ilvl w:val="5"/>
        <w:numId w:val="1"/>
      </w:numPr>
      <w:tabs>
        <w:tab w:val="left" w:pos="1843"/>
        <w:tab w:val="left" w:pos="1985"/>
        <w:tab w:val="left" w:pos="2160"/>
      </w:tabs>
      <w:spacing w:line="360" w:lineRule="auto"/>
      <w:ind w:left="1982" w:leftChars="810" w:hanging="281" w:hangingChars="134"/>
      <w:jc w:val="both"/>
    </w:pPr>
    <w:rPr>
      <w:rFonts w:ascii="Arial" w:hAnsi="Arial" w:eastAsia="宋体" w:cs="Times New Roman"/>
      <w:color w:val="000000"/>
      <w:szCs w:val="24"/>
      <w:lang w:val="en-US" w:eastAsia="zh-CN" w:bidi="ar-SA"/>
    </w:rPr>
  </w:style>
  <w:style w:type="character" w:customStyle="1" w:styleId="58">
    <w:name w:val="font51"/>
    <w:basedOn w:val="30"/>
    <w:qFormat/>
    <w:uiPriority w:val="0"/>
    <w:rPr>
      <w:rFonts w:hint="eastAsia" w:ascii="宋体" w:hAnsi="宋体" w:eastAsia="宋体" w:cs="宋体"/>
      <w:b/>
      <w:color w:val="000000"/>
      <w:sz w:val="22"/>
      <w:szCs w:val="22"/>
      <w:u w:val="none"/>
    </w:rPr>
  </w:style>
  <w:style w:type="character" w:customStyle="1" w:styleId="59">
    <w:name w:val="font41"/>
    <w:basedOn w:val="30"/>
    <w:qFormat/>
    <w:uiPriority w:val="0"/>
    <w:rPr>
      <w:rFonts w:hint="default" w:ascii="Times New Roman" w:hAnsi="Times New Roman" w:cs="Times New Roman"/>
      <w:color w:val="000000"/>
      <w:sz w:val="24"/>
      <w:szCs w:val="24"/>
      <w:u w:val="none"/>
    </w:rPr>
  </w:style>
  <w:style w:type="character" w:customStyle="1" w:styleId="60">
    <w:name w:val="font61"/>
    <w:basedOn w:val="30"/>
    <w:qFormat/>
    <w:uiPriority w:val="0"/>
    <w:rPr>
      <w:rFonts w:hint="eastAsia" w:ascii="仿宋" w:hAnsi="仿宋" w:eastAsia="仿宋" w:cs="仿宋"/>
      <w:color w:val="000000"/>
      <w:sz w:val="20"/>
      <w:szCs w:val="20"/>
      <w:u w:val="none"/>
    </w:rPr>
  </w:style>
  <w:style w:type="character" w:customStyle="1" w:styleId="61">
    <w:name w:val="font01"/>
    <w:basedOn w:val="30"/>
    <w:qFormat/>
    <w:uiPriority w:val="0"/>
    <w:rPr>
      <w:rFonts w:hint="eastAsia" w:ascii="仿宋" w:hAnsi="仿宋" w:eastAsia="仿宋" w:cs="仿宋"/>
      <w:color w:val="000000"/>
      <w:sz w:val="21"/>
      <w:szCs w:val="21"/>
      <w:u w:val="none"/>
    </w:rPr>
  </w:style>
  <w:style w:type="character" w:customStyle="1" w:styleId="62">
    <w:name w:val="font21"/>
    <w:basedOn w:val="30"/>
    <w:qFormat/>
    <w:uiPriority w:val="0"/>
    <w:rPr>
      <w:rFonts w:hint="eastAsia" w:ascii="仿宋" w:hAnsi="仿宋" w:eastAsia="仿宋" w:cs="仿宋"/>
      <w:color w:val="0070C0"/>
      <w:sz w:val="20"/>
      <w:szCs w:val="20"/>
      <w:u w:val="none"/>
    </w:rPr>
  </w:style>
  <w:style w:type="paragraph" w:customStyle="1" w:styleId="63">
    <w:name w:val="修订1"/>
    <w:hidden/>
    <w:semiHidden/>
    <w:qFormat/>
    <w:uiPriority w:val="99"/>
    <w:rPr>
      <w:rFonts w:ascii="宋体" w:hAnsi="宋体" w:eastAsia="宋体" w:cs="宋体"/>
      <w:sz w:val="22"/>
      <w:szCs w:val="22"/>
      <w:lang w:val="en-US" w:eastAsia="en-US" w:bidi="ar-SA"/>
    </w:rPr>
  </w:style>
  <w:style w:type="paragraph" w:customStyle="1" w:styleId="64">
    <w:name w:val="修订2"/>
    <w:hidden/>
    <w:semiHidden/>
    <w:qFormat/>
    <w:uiPriority w:val="99"/>
    <w:rPr>
      <w:rFonts w:ascii="宋体" w:hAnsi="宋体" w:eastAsia="宋体" w:cs="宋体"/>
      <w:sz w:val="22"/>
      <w:szCs w:val="22"/>
      <w:lang w:val="en-US" w:eastAsia="en-US" w:bidi="ar-SA"/>
    </w:rPr>
  </w:style>
  <w:style w:type="paragraph" w:customStyle="1" w:styleId="65">
    <w:name w:val="修订3"/>
    <w:hidden/>
    <w:semiHidden/>
    <w:qFormat/>
    <w:uiPriority w:val="99"/>
    <w:rPr>
      <w:rFonts w:ascii="宋体" w:hAnsi="宋体" w:eastAsia="宋体" w:cs="宋体"/>
      <w:sz w:val="22"/>
      <w:szCs w:val="22"/>
      <w:lang w:val="en-US" w:eastAsia="en-US" w:bidi="ar-SA"/>
    </w:rPr>
  </w:style>
  <w:style w:type="paragraph" w:customStyle="1" w:styleId="66">
    <w:name w:val="列表段落1"/>
    <w:qFormat/>
    <w:uiPriority w:val="99"/>
    <w:pPr>
      <w:widowControl w:val="0"/>
      <w:ind w:firstLine="420" w:firstLineChars="200"/>
    </w:pPr>
    <w:rPr>
      <w:rFonts w:ascii="宋体" w:hAnsi="宋体" w:eastAsia="宋体" w:cs="宋体"/>
      <w:sz w:val="22"/>
      <w:szCs w:val="22"/>
      <w:lang w:val="en-US" w:eastAsia="en-US" w:bidi="ar-SA"/>
    </w:rPr>
  </w:style>
  <w:style w:type="paragraph" w:styleId="6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3CC43-B4A2-4CBC-B8F8-1669CEBA0610}">
  <ds:schemaRefs/>
</ds:datastoreItem>
</file>

<file path=docProps/app.xml><?xml version="1.0" encoding="utf-8"?>
<Properties xmlns="http://schemas.openxmlformats.org/officeDocument/2006/extended-properties" xmlns:vt="http://schemas.openxmlformats.org/officeDocument/2006/docPropsVTypes">
  <Template>Normal</Template>
  <Company>60808.Org</Company>
  <Pages>70</Pages>
  <Words>10214</Words>
  <Characters>11094</Characters>
  <Lines>616</Lines>
  <Paragraphs>173</Paragraphs>
  <TotalTime>6</TotalTime>
  <ScaleCrop>false</ScaleCrop>
  <LinksUpToDate>false</LinksUpToDate>
  <CharactersWithSpaces>11306</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2022-08-02T00:52:00Z</dcterms:created>
  <dc:creator>袁静</dc:creator>
  <cp:lastModifiedBy>Pluto</cp:lastModifiedBy>
  <cp:lastPrinted>2022-07-21T06:36:00Z</cp:lastPrinted>
  <dcterms:modified xsi:type="dcterms:W3CDTF">2025-10-31T02:16:53Z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2052-10.8.2.6543</vt:lpwstr>
  </property>
  <property fmtid="{D5CDD505-2E9C-101B-9397-08002B2CF9AE}" pid="6" name="ICV">
    <vt:lpwstr>0553767B80C241AF870E491628A1788B_13</vt:lpwstr>
  </property>
  <property fmtid="{D5CDD505-2E9C-101B-9397-08002B2CF9AE}" pid="7" name="KSOTemplateDocerSaveRecord">
    <vt:lpwstr>eyJoZGlkIjoiNTBlMzIzMGUwN2JkZTIwYjNkNjZlYWUxM2QxY2Y4OGUiLCJ1c2VySWQiOiIxNTg3MDU1MjA0In0=</vt:lpwstr>
  </property>
</Properties>
</file>